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68" w:rsidRDefault="000F0468" w:rsidP="00495BC6">
      <w:pPr>
        <w:tabs>
          <w:tab w:val="left" w:pos="7200"/>
        </w:tabs>
        <w:ind w:left="360" w:hanging="360"/>
        <w:jc w:val="both"/>
        <w:outlineLvl w:val="0"/>
        <w:rPr>
          <w:rFonts w:ascii="Verdana" w:hAnsi="Verdana"/>
          <w:b/>
          <w:sz w:val="22"/>
          <w:szCs w:val="22"/>
          <w:lang w:val="fr-FR"/>
        </w:rPr>
      </w:pPr>
      <w:r>
        <w:rPr>
          <w:rFonts w:ascii="Verdana" w:hAnsi="Verdana"/>
          <w:b/>
          <w:sz w:val="22"/>
          <w:szCs w:val="22"/>
          <w:lang w:val="fr-FR"/>
        </w:rPr>
        <w:tab/>
      </w:r>
      <w:r>
        <w:rPr>
          <w:rFonts w:ascii="Verdana" w:hAnsi="Verdana"/>
          <w:b/>
          <w:sz w:val="22"/>
          <w:szCs w:val="22"/>
          <w:lang w:val="fr-FR"/>
        </w:rPr>
        <w:tab/>
      </w:r>
      <w:r>
        <w:rPr>
          <w:rFonts w:ascii="Verdana" w:hAnsi="Verdana"/>
          <w:b/>
          <w:sz w:val="22"/>
          <w:szCs w:val="22"/>
          <w:lang w:val="fr-FR"/>
        </w:rPr>
        <w:tab/>
        <w:t xml:space="preserve">            </w:t>
      </w:r>
      <w:proofErr w:type="spellStart"/>
      <w:r>
        <w:rPr>
          <w:rFonts w:ascii="Verdana" w:hAnsi="Verdana"/>
          <w:b/>
          <w:sz w:val="22"/>
          <w:szCs w:val="22"/>
          <w:lang w:val="fr-FR"/>
        </w:rPr>
        <w:t>Anexa</w:t>
      </w:r>
      <w:proofErr w:type="spellEnd"/>
      <w:r>
        <w:rPr>
          <w:rFonts w:ascii="Verdana" w:hAnsi="Verdana"/>
          <w:b/>
          <w:sz w:val="22"/>
          <w:szCs w:val="22"/>
          <w:lang w:val="fr-FR"/>
        </w:rPr>
        <w:t xml:space="preserve"> 2</w:t>
      </w:r>
    </w:p>
    <w:p w:rsidR="00495BC6" w:rsidRPr="007A61BB" w:rsidRDefault="00495BC6" w:rsidP="00495BC6">
      <w:pPr>
        <w:tabs>
          <w:tab w:val="left" w:pos="7200"/>
        </w:tabs>
        <w:ind w:left="360" w:hanging="360"/>
        <w:jc w:val="both"/>
        <w:outlineLvl w:val="0"/>
        <w:rPr>
          <w:rFonts w:ascii="Verdana" w:hAnsi="Verdana"/>
          <w:sz w:val="22"/>
          <w:szCs w:val="22"/>
          <w:lang w:val="pt-BR"/>
        </w:rPr>
      </w:pPr>
      <w:r w:rsidRPr="007A61BB">
        <w:rPr>
          <w:rFonts w:ascii="Verdana" w:hAnsi="Verdana"/>
          <w:b/>
          <w:sz w:val="22"/>
          <w:szCs w:val="22"/>
          <w:lang w:val="fr-FR"/>
        </w:rPr>
        <w:t>Serviciul</w:t>
      </w:r>
      <w:r w:rsidRPr="007A61BB">
        <w:rPr>
          <w:rFonts w:ascii="Verdana" w:hAnsi="Verdana"/>
          <w:b/>
          <w:sz w:val="22"/>
          <w:szCs w:val="22"/>
        </w:rPr>
        <w:t>:</w:t>
      </w:r>
      <w:r w:rsidR="00040AE2">
        <w:rPr>
          <w:rFonts w:ascii="Verdana" w:hAnsi="Verdana"/>
          <w:b/>
          <w:sz w:val="22"/>
          <w:szCs w:val="22"/>
        </w:rPr>
        <w:t xml:space="preserve"> </w:t>
      </w:r>
      <w:r w:rsidR="00612B52">
        <w:rPr>
          <w:rFonts w:ascii="Verdana" w:hAnsi="Verdana"/>
          <w:sz w:val="22"/>
          <w:szCs w:val="22"/>
        </w:rPr>
        <w:t xml:space="preserve">Agenția Fiscală nr. </w:t>
      </w:r>
      <w:r w:rsidR="00C329F2">
        <w:rPr>
          <w:rFonts w:ascii="Verdana" w:hAnsi="Verdana"/>
          <w:sz w:val="22"/>
          <w:szCs w:val="22"/>
        </w:rPr>
        <w:t>3</w:t>
      </w:r>
      <w:r w:rsidRPr="007A61BB">
        <w:rPr>
          <w:rFonts w:ascii="Verdana" w:hAnsi="Verdana"/>
          <w:sz w:val="22"/>
          <w:szCs w:val="22"/>
          <w:lang w:val="pt-BR"/>
        </w:rPr>
        <w:t xml:space="preserve"> </w:t>
      </w:r>
      <w:r w:rsidRPr="007A61BB">
        <w:rPr>
          <w:rFonts w:ascii="Verdana" w:hAnsi="Verdana"/>
          <w:sz w:val="22"/>
          <w:szCs w:val="22"/>
          <w:lang w:val="pt-BR"/>
        </w:rPr>
        <w:tab/>
        <w:t>Aprobat,</w:t>
      </w:r>
    </w:p>
    <w:p w:rsidR="00495BC6" w:rsidRPr="007A61BB" w:rsidRDefault="00495BC6" w:rsidP="00495BC6">
      <w:pPr>
        <w:tabs>
          <w:tab w:val="left" w:pos="7200"/>
        </w:tabs>
        <w:jc w:val="both"/>
        <w:rPr>
          <w:rFonts w:ascii="Verdana" w:hAnsi="Verdana"/>
          <w:b/>
          <w:sz w:val="22"/>
          <w:szCs w:val="22"/>
          <w:lang w:val="pt-BR"/>
        </w:rPr>
      </w:pPr>
      <w:r w:rsidRPr="007A61BB">
        <w:rPr>
          <w:rFonts w:ascii="Verdana" w:hAnsi="Verdana"/>
          <w:b/>
          <w:sz w:val="22"/>
          <w:szCs w:val="22"/>
          <w:lang w:val="pt-BR"/>
        </w:rPr>
        <w:tab/>
        <w:t>Director Executiv</w:t>
      </w:r>
    </w:p>
    <w:p w:rsidR="00495BC6" w:rsidRPr="001B00EE" w:rsidRDefault="00495BC6" w:rsidP="00495BC6">
      <w:pPr>
        <w:tabs>
          <w:tab w:val="left" w:pos="7200"/>
        </w:tabs>
        <w:jc w:val="both"/>
        <w:rPr>
          <w:rFonts w:ascii="Verdana" w:hAnsi="Verdana"/>
          <w:b/>
          <w:sz w:val="12"/>
          <w:szCs w:val="22"/>
          <w:lang w:val="pt-BR"/>
        </w:rPr>
      </w:pPr>
    </w:p>
    <w:p w:rsidR="00DB1F62" w:rsidRDefault="00DB1F62" w:rsidP="00DB1F62">
      <w:pPr>
        <w:rPr>
          <w:rFonts w:ascii="Verdana" w:hAnsi="Verdana"/>
          <w:sz w:val="14"/>
          <w:szCs w:val="22"/>
          <w:lang w:val="pt-BR"/>
        </w:rPr>
      </w:pPr>
    </w:p>
    <w:p w:rsidR="005822B6" w:rsidRPr="00DB1F62" w:rsidRDefault="005822B6" w:rsidP="00DB1F62">
      <w:pPr>
        <w:rPr>
          <w:lang w:val="pt-BR"/>
        </w:rPr>
      </w:pPr>
    </w:p>
    <w:p w:rsidR="00495BC6" w:rsidRPr="007A61BB" w:rsidRDefault="00495BC6" w:rsidP="00495BC6">
      <w:pPr>
        <w:pStyle w:val="Heading4"/>
        <w:spacing w:before="0" w:after="0" w:line="360" w:lineRule="auto"/>
        <w:jc w:val="center"/>
        <w:rPr>
          <w:rFonts w:ascii="Verdana" w:hAnsi="Verdana"/>
          <w:sz w:val="22"/>
          <w:szCs w:val="22"/>
          <w:lang w:val="pt-BR"/>
        </w:rPr>
      </w:pPr>
      <w:r w:rsidRPr="007A61BB">
        <w:rPr>
          <w:rFonts w:ascii="Verdana" w:hAnsi="Verdana"/>
          <w:sz w:val="22"/>
          <w:szCs w:val="22"/>
          <w:lang w:val="pt-BR"/>
        </w:rPr>
        <w:t xml:space="preserve">FIŞA POSTULUI </w:t>
      </w:r>
    </w:p>
    <w:p w:rsidR="00495BC6" w:rsidRPr="007A61BB" w:rsidRDefault="00495BC6" w:rsidP="00495BC6">
      <w:pPr>
        <w:pStyle w:val="Heading4"/>
        <w:spacing w:before="0" w:after="0" w:line="360" w:lineRule="auto"/>
        <w:jc w:val="center"/>
        <w:rPr>
          <w:rFonts w:ascii="Verdana" w:hAnsi="Verdana"/>
          <w:sz w:val="22"/>
          <w:szCs w:val="22"/>
          <w:lang w:val="pt-BR"/>
        </w:rPr>
      </w:pPr>
      <w:r w:rsidRPr="007A61BB">
        <w:rPr>
          <w:rFonts w:ascii="Verdana" w:hAnsi="Verdana"/>
          <w:sz w:val="22"/>
          <w:szCs w:val="22"/>
          <w:lang w:val="pt-BR"/>
        </w:rPr>
        <w:t xml:space="preserve">NR. </w:t>
      </w:r>
      <w:r w:rsidR="001F1F26">
        <w:rPr>
          <w:rFonts w:ascii="Verdana" w:hAnsi="Verdana"/>
          <w:sz w:val="22"/>
          <w:szCs w:val="22"/>
          <w:lang w:val="pt-BR"/>
        </w:rPr>
        <w:t>....</w:t>
      </w:r>
      <w:bookmarkStart w:id="0" w:name="_GoBack"/>
      <w:bookmarkEnd w:id="0"/>
    </w:p>
    <w:p w:rsidR="00495BC6" w:rsidRPr="001B00EE" w:rsidRDefault="00495BC6" w:rsidP="00495BC6">
      <w:pPr>
        <w:spacing w:line="360" w:lineRule="auto"/>
        <w:rPr>
          <w:rFonts w:ascii="Verdana" w:hAnsi="Verdana"/>
          <w:sz w:val="4"/>
          <w:szCs w:val="22"/>
          <w:lang w:val="pt-BR"/>
        </w:rPr>
      </w:pPr>
    </w:p>
    <w:p w:rsidR="00495BC6" w:rsidRPr="007A61BB" w:rsidRDefault="00495BC6" w:rsidP="00495BC6">
      <w:pPr>
        <w:jc w:val="both"/>
        <w:rPr>
          <w:rFonts w:ascii="Verdana" w:hAnsi="Verdana"/>
          <w:b/>
          <w:sz w:val="22"/>
          <w:szCs w:val="22"/>
          <w:lang w:val="it-IT"/>
        </w:rPr>
      </w:pPr>
      <w:r w:rsidRPr="007A61BB">
        <w:rPr>
          <w:rFonts w:ascii="Verdana" w:hAnsi="Verdana"/>
          <w:b/>
          <w:sz w:val="22"/>
          <w:szCs w:val="22"/>
          <w:lang w:val="it-IT"/>
        </w:rPr>
        <w:t>Informaţii generale privind postul</w:t>
      </w:r>
    </w:p>
    <w:p w:rsidR="00495BC6" w:rsidRPr="008E48A8" w:rsidRDefault="00495BC6" w:rsidP="00495BC6">
      <w:pPr>
        <w:ind w:left="2342" w:hanging="2342"/>
        <w:jc w:val="both"/>
        <w:rPr>
          <w:rFonts w:ascii="Verdana" w:hAnsi="Verdana"/>
          <w:sz w:val="22"/>
          <w:szCs w:val="22"/>
        </w:rPr>
      </w:pPr>
      <w:r w:rsidRPr="007A61BB">
        <w:rPr>
          <w:rFonts w:ascii="Verdana" w:hAnsi="Verdana"/>
          <w:sz w:val="22"/>
          <w:szCs w:val="22"/>
          <w:lang w:val="it-IT"/>
        </w:rPr>
        <w:t>1. Denumirea postului:</w:t>
      </w:r>
      <w:r w:rsidR="00612B52">
        <w:rPr>
          <w:rFonts w:ascii="Verdana" w:hAnsi="Verdana"/>
          <w:sz w:val="22"/>
          <w:szCs w:val="22"/>
          <w:lang w:val="it-IT"/>
        </w:rPr>
        <w:t xml:space="preserve"> </w:t>
      </w:r>
      <w:r w:rsidR="00434305">
        <w:rPr>
          <w:rFonts w:ascii="Verdana" w:hAnsi="Verdana"/>
          <w:i/>
          <w:sz w:val="22"/>
          <w:szCs w:val="22"/>
          <w:lang w:val="it-IT"/>
        </w:rPr>
        <w:t>inspector</w:t>
      </w:r>
    </w:p>
    <w:p w:rsidR="00495BC6" w:rsidRPr="007A61BB" w:rsidRDefault="00495BC6" w:rsidP="00495BC6">
      <w:pPr>
        <w:jc w:val="both"/>
        <w:rPr>
          <w:rFonts w:ascii="Verdana" w:hAnsi="Verdana"/>
          <w:b/>
          <w:sz w:val="22"/>
          <w:szCs w:val="22"/>
          <w:lang w:val="it-IT"/>
        </w:rPr>
      </w:pPr>
      <w:r w:rsidRPr="007A61BB">
        <w:rPr>
          <w:rFonts w:ascii="Verdana" w:hAnsi="Verdana"/>
          <w:sz w:val="22"/>
          <w:szCs w:val="22"/>
          <w:lang w:val="it-IT"/>
        </w:rPr>
        <w:t>2. Nivelul postului:</w:t>
      </w:r>
      <w:r w:rsidRPr="007A61BB">
        <w:rPr>
          <w:rFonts w:ascii="Verdana" w:hAnsi="Verdana"/>
          <w:b/>
          <w:sz w:val="22"/>
          <w:szCs w:val="22"/>
          <w:lang w:val="it-IT"/>
        </w:rPr>
        <w:t xml:space="preserve"> </w:t>
      </w:r>
      <w:r w:rsidRPr="007A61BB">
        <w:rPr>
          <w:rFonts w:ascii="Verdana" w:hAnsi="Verdana"/>
          <w:i/>
          <w:sz w:val="22"/>
          <w:szCs w:val="22"/>
        </w:rPr>
        <w:t>funcţie publică de execuție.</w:t>
      </w:r>
    </w:p>
    <w:p w:rsidR="009B023C" w:rsidRPr="009B023C" w:rsidRDefault="00FE10A6" w:rsidP="009B023C">
      <w:pPr>
        <w:jc w:val="both"/>
        <w:rPr>
          <w:rFonts w:ascii="Verdana" w:hAnsi="Verdana"/>
          <w:i/>
          <w:sz w:val="22"/>
          <w:szCs w:val="22"/>
        </w:rPr>
      </w:pPr>
      <w:r>
        <w:rPr>
          <w:rFonts w:ascii="Verdana" w:hAnsi="Verdana"/>
          <w:sz w:val="22"/>
          <w:szCs w:val="22"/>
          <w:lang w:val="it-IT"/>
        </w:rPr>
        <w:t>3.</w:t>
      </w:r>
      <w:r w:rsidR="009B023C">
        <w:rPr>
          <w:rFonts w:ascii="Verdana" w:hAnsi="Verdana"/>
          <w:sz w:val="6"/>
          <w:szCs w:val="6"/>
          <w:lang w:val="it-IT"/>
        </w:rPr>
        <w:t xml:space="preserve"> </w:t>
      </w:r>
      <w:r w:rsidR="009B023C" w:rsidRPr="009B023C">
        <w:rPr>
          <w:rFonts w:ascii="Verdana" w:hAnsi="Verdana"/>
          <w:sz w:val="22"/>
          <w:szCs w:val="22"/>
          <w:lang w:val="it-IT"/>
        </w:rPr>
        <w:t>Scopul principal al postului:</w:t>
      </w:r>
      <w:r w:rsidR="009B023C">
        <w:rPr>
          <w:rFonts w:ascii="Verdana" w:hAnsi="Verdana"/>
          <w:sz w:val="22"/>
          <w:szCs w:val="22"/>
          <w:lang w:val="it-IT"/>
        </w:rPr>
        <w:t xml:space="preserve"> </w:t>
      </w:r>
      <w:r w:rsidR="009B023C" w:rsidRPr="009B023C">
        <w:rPr>
          <w:rFonts w:ascii="Verdana" w:hAnsi="Verdana"/>
          <w:i/>
          <w:sz w:val="22"/>
          <w:szCs w:val="22"/>
        </w:rPr>
        <w:t>stabilirea, constatarea, impunerea şi colectarea  impozitelor, taxelor şi a altor venituri ale bugetului local, inclusiv a majorărilor de întarziere şi a amenzilor, soluționarea cererilor contribuabililor și diferitelor autorități publice, solicitarea de informații de la contribuabili și diferite autorități publice, asigurarea activității de informații-registratură, oferirea de consiliere fiscală cu respectarea legislației privind secretul fiscal.</w:t>
      </w:r>
    </w:p>
    <w:p w:rsidR="00CC6129" w:rsidRPr="00CC6129" w:rsidRDefault="00CC6129" w:rsidP="009B023C">
      <w:pPr>
        <w:jc w:val="both"/>
        <w:rPr>
          <w:rFonts w:ascii="Verdana" w:hAnsi="Verdana" w:cs="Verdana"/>
          <w:i/>
          <w:sz w:val="22"/>
          <w:szCs w:val="22"/>
          <w:lang w:val="en-US"/>
        </w:rPr>
      </w:pPr>
    </w:p>
    <w:p w:rsidR="00495BC6" w:rsidRPr="00CC6129" w:rsidRDefault="00495BC6" w:rsidP="00BC5B83">
      <w:pPr>
        <w:tabs>
          <w:tab w:val="left" w:pos="180"/>
        </w:tabs>
        <w:jc w:val="both"/>
        <w:rPr>
          <w:rFonts w:ascii="Verdana" w:hAnsi="Verdana"/>
          <w:sz w:val="22"/>
          <w:szCs w:val="22"/>
          <w:lang w:val="it-IT"/>
        </w:rPr>
      </w:pPr>
      <w:r w:rsidRPr="00CC6129">
        <w:rPr>
          <w:rFonts w:ascii="Verdana" w:hAnsi="Verdana"/>
          <w:b/>
          <w:sz w:val="22"/>
          <w:szCs w:val="22"/>
          <w:lang w:val="it-IT"/>
        </w:rPr>
        <w:t>Condiţii specifice pentru ocuparea postului</w:t>
      </w:r>
      <w:r w:rsidRPr="00CC6129">
        <w:rPr>
          <w:rFonts w:ascii="Verdana" w:hAnsi="Verdana"/>
          <w:sz w:val="22"/>
          <w:szCs w:val="22"/>
          <w:lang w:val="it-IT"/>
        </w:rPr>
        <w:t xml:space="preserve"> </w:t>
      </w:r>
    </w:p>
    <w:p w:rsidR="00495BC6" w:rsidRPr="00CC6129" w:rsidRDefault="00495BC6" w:rsidP="00495BC6">
      <w:pPr>
        <w:numPr>
          <w:ilvl w:val="0"/>
          <w:numId w:val="7"/>
        </w:numPr>
        <w:ind w:left="270" w:hanging="270"/>
        <w:jc w:val="both"/>
        <w:rPr>
          <w:rFonts w:ascii="Verdana" w:hAnsi="Verdana"/>
          <w:sz w:val="22"/>
          <w:szCs w:val="22"/>
          <w:lang w:val="it-IT"/>
        </w:rPr>
      </w:pPr>
      <w:r w:rsidRPr="00CC6129">
        <w:rPr>
          <w:rFonts w:ascii="Verdana" w:hAnsi="Verdana"/>
          <w:sz w:val="22"/>
          <w:szCs w:val="22"/>
          <w:lang w:val="it-IT"/>
        </w:rPr>
        <w:t xml:space="preserve">Studii de specialitate: </w:t>
      </w:r>
      <w:r w:rsidR="00612B52" w:rsidRPr="00CC6129">
        <w:rPr>
          <w:rFonts w:ascii="Verdana" w:hAnsi="Verdana"/>
          <w:i/>
          <w:color w:val="000000"/>
          <w:sz w:val="22"/>
          <w:szCs w:val="22"/>
        </w:rPr>
        <w:t>studii universitare de licență absolvite cu diplomă de licență sau echivalentă</w:t>
      </w:r>
      <w:r w:rsidR="00AA5D8E">
        <w:rPr>
          <w:rFonts w:ascii="Verdana" w:hAnsi="Verdana"/>
          <w:i/>
          <w:color w:val="000000"/>
          <w:sz w:val="22"/>
          <w:szCs w:val="22"/>
        </w:rPr>
        <w:t>.</w:t>
      </w:r>
    </w:p>
    <w:p w:rsidR="00495BC6" w:rsidRPr="000F0468" w:rsidRDefault="00495BC6" w:rsidP="00495BC6">
      <w:pPr>
        <w:ind w:left="270"/>
        <w:jc w:val="both"/>
        <w:rPr>
          <w:rFonts w:ascii="Verdana" w:hAnsi="Verdana"/>
          <w:sz w:val="10"/>
          <w:szCs w:val="22"/>
          <w:lang w:val="it-IT"/>
        </w:rPr>
      </w:pPr>
    </w:p>
    <w:p w:rsidR="00495BC6" w:rsidRDefault="00495BC6" w:rsidP="00495BC6">
      <w:pPr>
        <w:numPr>
          <w:ilvl w:val="0"/>
          <w:numId w:val="7"/>
        </w:numPr>
        <w:ind w:left="270" w:hanging="270"/>
        <w:jc w:val="both"/>
        <w:rPr>
          <w:rFonts w:ascii="Verdana" w:hAnsi="Verdana"/>
          <w:i/>
          <w:sz w:val="22"/>
          <w:szCs w:val="22"/>
          <w:lang w:val="it-IT"/>
        </w:rPr>
      </w:pPr>
      <w:r w:rsidRPr="00CC6129">
        <w:rPr>
          <w:rFonts w:ascii="Verdana" w:hAnsi="Verdana"/>
          <w:sz w:val="22"/>
          <w:szCs w:val="22"/>
          <w:lang w:val="it-IT"/>
        </w:rPr>
        <w:t xml:space="preserve">Perfecţionări (specializări): </w:t>
      </w:r>
      <w:r w:rsidRPr="00CC6129">
        <w:rPr>
          <w:rFonts w:ascii="Verdana" w:hAnsi="Verdana"/>
          <w:i/>
          <w:sz w:val="22"/>
          <w:szCs w:val="22"/>
          <w:lang w:val="it-IT"/>
        </w:rPr>
        <w:t>forme de perfecţionare profesională organizate de instituţii abilitate potrivit legii.</w:t>
      </w:r>
    </w:p>
    <w:p w:rsidR="00D25356" w:rsidRDefault="00D25356" w:rsidP="00D25356">
      <w:pPr>
        <w:pStyle w:val="ListParagraph"/>
        <w:rPr>
          <w:rFonts w:ascii="Verdana" w:hAnsi="Verdana"/>
          <w:i/>
          <w:sz w:val="22"/>
          <w:szCs w:val="22"/>
          <w:lang w:val="it-IT"/>
        </w:rPr>
      </w:pPr>
    </w:p>
    <w:p w:rsidR="00D25356" w:rsidRPr="00D25356" w:rsidRDefault="00D25356" w:rsidP="00D25356">
      <w:pPr>
        <w:numPr>
          <w:ilvl w:val="0"/>
          <w:numId w:val="7"/>
        </w:numPr>
        <w:ind w:left="270" w:hanging="270"/>
        <w:jc w:val="both"/>
        <w:rPr>
          <w:rFonts w:ascii="Verdana" w:hAnsi="Verdana"/>
          <w:i/>
          <w:sz w:val="22"/>
          <w:szCs w:val="22"/>
          <w:lang w:val="it-IT"/>
        </w:rPr>
      </w:pPr>
      <w:r w:rsidRPr="00D25356">
        <w:rPr>
          <w:rFonts w:ascii="Verdana" w:hAnsi="Verdana"/>
          <w:sz w:val="22"/>
          <w:szCs w:val="22"/>
          <w:lang w:val="it-IT"/>
        </w:rPr>
        <w:t>Cunoştinţe teoretice în domeniul tehnologiei informației (necesitate și nivel de cunoaștere</w:t>
      </w:r>
      <w:r w:rsidR="00AA5D8E">
        <w:rPr>
          <w:rFonts w:ascii="Verdana" w:hAnsi="Verdana"/>
          <w:sz w:val="22"/>
          <w:szCs w:val="22"/>
          <w:lang w:val="it-IT"/>
        </w:rPr>
        <w:t>)</w:t>
      </w:r>
      <w:r w:rsidRPr="00D25356">
        <w:rPr>
          <w:rFonts w:ascii="Verdana" w:hAnsi="Verdana"/>
          <w:sz w:val="22"/>
          <w:szCs w:val="22"/>
          <w:lang w:val="it-IT"/>
        </w:rPr>
        <w:t xml:space="preserve">: </w:t>
      </w:r>
      <w:r w:rsidRPr="00D25356">
        <w:rPr>
          <w:rFonts w:ascii="Verdana" w:hAnsi="Verdana"/>
          <w:i/>
          <w:sz w:val="22"/>
          <w:szCs w:val="22"/>
          <w:lang w:val="it-IT"/>
        </w:rPr>
        <w:t>cunoștințe de bază</w:t>
      </w:r>
    </w:p>
    <w:p w:rsidR="000F0468" w:rsidRPr="000F0468" w:rsidRDefault="000F0468" w:rsidP="00D25356">
      <w:pPr>
        <w:pStyle w:val="ListParagraph"/>
        <w:ind w:left="0"/>
        <w:jc w:val="both"/>
        <w:rPr>
          <w:rFonts w:ascii="Verdana" w:hAnsi="Verdana"/>
          <w:i/>
          <w:sz w:val="10"/>
          <w:szCs w:val="22"/>
          <w:lang w:val="it-IT"/>
        </w:rPr>
      </w:pPr>
    </w:p>
    <w:p w:rsidR="00495BC6" w:rsidRPr="00CC6129" w:rsidRDefault="00495BC6" w:rsidP="00495BC6">
      <w:pPr>
        <w:numPr>
          <w:ilvl w:val="0"/>
          <w:numId w:val="7"/>
        </w:numPr>
        <w:ind w:left="270" w:hanging="270"/>
        <w:jc w:val="both"/>
        <w:rPr>
          <w:rFonts w:ascii="Verdana" w:hAnsi="Verdana"/>
          <w:sz w:val="22"/>
          <w:szCs w:val="22"/>
          <w:lang w:val="it-IT"/>
        </w:rPr>
      </w:pPr>
      <w:r w:rsidRPr="00CC6129">
        <w:rPr>
          <w:rFonts w:ascii="Verdana" w:hAnsi="Verdana"/>
          <w:sz w:val="22"/>
          <w:szCs w:val="22"/>
          <w:lang w:val="it-IT"/>
        </w:rPr>
        <w:t xml:space="preserve">Limbi străine (necesitate şi nivel de cunoaştere): </w:t>
      </w:r>
      <w:r w:rsidR="00283AC7" w:rsidRPr="00CC6129">
        <w:rPr>
          <w:rFonts w:ascii="Verdana" w:hAnsi="Verdana"/>
          <w:i/>
          <w:sz w:val="22"/>
          <w:szCs w:val="22"/>
          <w:lang w:val="it-IT"/>
        </w:rPr>
        <w:t>Nu este cazul</w:t>
      </w:r>
      <w:r w:rsidRPr="00CC6129">
        <w:rPr>
          <w:rFonts w:ascii="Verdana" w:hAnsi="Verdana"/>
          <w:i/>
          <w:sz w:val="22"/>
          <w:szCs w:val="22"/>
          <w:lang w:val="it-IT"/>
        </w:rPr>
        <w:t>.</w:t>
      </w:r>
    </w:p>
    <w:p w:rsidR="000F0468" w:rsidRPr="000F0468" w:rsidRDefault="000F0468" w:rsidP="000F0468">
      <w:pPr>
        <w:pStyle w:val="ListParagraph"/>
        <w:ind w:left="990"/>
        <w:jc w:val="both"/>
        <w:rPr>
          <w:rFonts w:ascii="Verdana" w:hAnsi="Verdana"/>
          <w:i/>
          <w:sz w:val="10"/>
          <w:szCs w:val="22"/>
          <w:lang w:val="it-IT"/>
        </w:rPr>
      </w:pPr>
    </w:p>
    <w:p w:rsidR="00495BC6" w:rsidRPr="00CC6129" w:rsidRDefault="00495BC6" w:rsidP="00495BC6">
      <w:pPr>
        <w:numPr>
          <w:ilvl w:val="0"/>
          <w:numId w:val="7"/>
        </w:numPr>
        <w:ind w:left="270" w:hanging="270"/>
        <w:jc w:val="both"/>
        <w:rPr>
          <w:rFonts w:ascii="Verdana" w:hAnsi="Verdana"/>
          <w:i/>
          <w:sz w:val="22"/>
          <w:szCs w:val="22"/>
          <w:lang w:val="it-IT"/>
        </w:rPr>
      </w:pPr>
      <w:r w:rsidRPr="00CC6129">
        <w:rPr>
          <w:rFonts w:ascii="Verdana" w:hAnsi="Verdana"/>
          <w:sz w:val="22"/>
          <w:szCs w:val="22"/>
          <w:lang w:val="it-IT"/>
        </w:rPr>
        <w:t xml:space="preserve">Abilităţi, calităţi şi aptitudini necesare: </w:t>
      </w:r>
      <w:r w:rsidRPr="00CC6129">
        <w:rPr>
          <w:rFonts w:ascii="Verdana" w:hAnsi="Verdana"/>
          <w:i/>
          <w:sz w:val="22"/>
          <w:szCs w:val="22"/>
        </w:rPr>
        <w:t xml:space="preserve">abilitatea de a comunica pozitiv, </w:t>
      </w:r>
      <w:r w:rsidRPr="00CC6129">
        <w:rPr>
          <w:rFonts w:ascii="Verdana" w:hAnsi="Verdana"/>
          <w:i/>
          <w:sz w:val="22"/>
          <w:szCs w:val="22"/>
          <w:lang w:val="it-IT"/>
        </w:rPr>
        <w:t xml:space="preserve">atenţie, consecvență, abilități de adaptare la situații neprevăzute, aptitudini în elaborarea de documente diverse, </w:t>
      </w:r>
      <w:r w:rsidRPr="00CC6129">
        <w:rPr>
          <w:rFonts w:ascii="Verdana" w:hAnsi="Verdana"/>
          <w:i/>
          <w:sz w:val="22"/>
          <w:szCs w:val="22"/>
        </w:rPr>
        <w:t>gândire logică, analitică și numerică, capacitatea de integrare la schimbare, capacitatea de estimare a impactului deciziilor, rezistenţă la stres, respectul faţă de lege şi loialitate faţă de interesele instituţiei</w:t>
      </w:r>
      <w:r w:rsidRPr="00CC6129">
        <w:rPr>
          <w:rFonts w:ascii="Verdana" w:hAnsi="Verdana"/>
          <w:i/>
          <w:sz w:val="22"/>
          <w:szCs w:val="22"/>
          <w:lang w:val="it-IT"/>
        </w:rPr>
        <w:t>.</w:t>
      </w:r>
    </w:p>
    <w:p w:rsidR="00495BC6" w:rsidRPr="000F0468" w:rsidRDefault="00495BC6" w:rsidP="00495BC6">
      <w:pPr>
        <w:autoSpaceDE w:val="0"/>
        <w:autoSpaceDN w:val="0"/>
        <w:adjustRightInd w:val="0"/>
        <w:jc w:val="both"/>
        <w:rPr>
          <w:rFonts w:ascii="Verdana" w:hAnsi="Verdana"/>
          <w:i/>
          <w:sz w:val="10"/>
          <w:szCs w:val="16"/>
        </w:rPr>
      </w:pPr>
    </w:p>
    <w:p w:rsidR="00495BC6" w:rsidRPr="00CC6129" w:rsidRDefault="00495BC6" w:rsidP="00495BC6">
      <w:pPr>
        <w:numPr>
          <w:ilvl w:val="0"/>
          <w:numId w:val="7"/>
        </w:numPr>
        <w:ind w:left="270" w:hanging="270"/>
        <w:jc w:val="both"/>
        <w:rPr>
          <w:rFonts w:ascii="Verdana" w:hAnsi="Verdana"/>
          <w:i/>
          <w:sz w:val="22"/>
          <w:szCs w:val="22"/>
          <w:lang w:val="it-IT"/>
        </w:rPr>
      </w:pPr>
      <w:r w:rsidRPr="00CC6129">
        <w:rPr>
          <w:rFonts w:ascii="Verdana" w:hAnsi="Verdana"/>
          <w:sz w:val="22"/>
          <w:szCs w:val="22"/>
          <w:lang w:val="it-IT"/>
        </w:rPr>
        <w:t xml:space="preserve">Cerinţe specifice: </w:t>
      </w:r>
      <w:r w:rsidRPr="00CC6129">
        <w:rPr>
          <w:rFonts w:ascii="Verdana" w:hAnsi="Verdana"/>
          <w:i/>
          <w:sz w:val="22"/>
          <w:szCs w:val="22"/>
          <w:lang w:val="it-IT"/>
        </w:rPr>
        <w:t>poate fi delegat, detaşat, mutat, transferat în condițiile legii, dispobilitate pentru desfășurarea activității în alte servicii în vederea realizării obiectivul</w:t>
      </w:r>
      <w:r w:rsidR="00EF5F43">
        <w:rPr>
          <w:rFonts w:ascii="Verdana" w:hAnsi="Verdana"/>
          <w:i/>
          <w:sz w:val="22"/>
          <w:szCs w:val="22"/>
          <w:lang w:val="it-IT"/>
        </w:rPr>
        <w:t>ui</w:t>
      </w:r>
      <w:r w:rsidRPr="00CC6129">
        <w:rPr>
          <w:rFonts w:ascii="Verdana" w:hAnsi="Verdana"/>
          <w:i/>
          <w:sz w:val="22"/>
          <w:szCs w:val="22"/>
          <w:lang w:val="it-IT"/>
        </w:rPr>
        <w:t xml:space="preserve"> general al instituției, disponibilitate pentru lucru în program prelungit în anumite condiţii.</w:t>
      </w:r>
    </w:p>
    <w:p w:rsidR="00495BC6" w:rsidRPr="000F0468" w:rsidRDefault="00495BC6" w:rsidP="00495BC6">
      <w:pPr>
        <w:jc w:val="both"/>
        <w:rPr>
          <w:rFonts w:ascii="Verdana" w:hAnsi="Verdana"/>
          <w:sz w:val="10"/>
          <w:szCs w:val="16"/>
          <w:lang w:val="it-IT"/>
        </w:rPr>
      </w:pPr>
    </w:p>
    <w:p w:rsidR="00CC6129" w:rsidRPr="000F0468" w:rsidRDefault="00546B02" w:rsidP="000F0468">
      <w:pPr>
        <w:pStyle w:val="Footer"/>
        <w:tabs>
          <w:tab w:val="left" w:pos="270"/>
        </w:tabs>
        <w:ind w:left="270" w:hanging="270"/>
        <w:jc w:val="both"/>
        <w:rPr>
          <w:rFonts w:ascii="Verdana" w:hAnsi="Verdana"/>
          <w:sz w:val="22"/>
          <w:szCs w:val="22"/>
          <w:lang w:val="it-IT"/>
        </w:rPr>
      </w:pPr>
      <w:r>
        <w:rPr>
          <w:rFonts w:ascii="Verdana" w:hAnsi="Verdana"/>
          <w:sz w:val="22"/>
          <w:szCs w:val="22"/>
          <w:lang w:val="it-IT"/>
        </w:rPr>
        <w:t>7.</w:t>
      </w:r>
      <w:r w:rsidR="00495BC6" w:rsidRPr="00CC6129">
        <w:rPr>
          <w:rFonts w:ascii="Verdana" w:hAnsi="Verdana"/>
          <w:sz w:val="22"/>
          <w:szCs w:val="22"/>
          <w:lang w:val="it-IT"/>
        </w:rPr>
        <w:t xml:space="preserve">Competenţa managerială (cunoştinţe de management, calităţi şi aptitudini manageriale): </w:t>
      </w:r>
      <w:r w:rsidR="00F334DE" w:rsidRPr="00CC6129">
        <w:rPr>
          <w:rFonts w:ascii="Verdana" w:hAnsi="Verdana"/>
          <w:i/>
          <w:sz w:val="22"/>
          <w:szCs w:val="22"/>
        </w:rPr>
        <w:t>-</w:t>
      </w:r>
    </w:p>
    <w:p w:rsidR="00612B52" w:rsidRPr="000F0468" w:rsidRDefault="00612B52" w:rsidP="00495BC6">
      <w:pPr>
        <w:pStyle w:val="BodyTextIndent"/>
        <w:tabs>
          <w:tab w:val="left" w:pos="180"/>
        </w:tabs>
        <w:spacing w:after="0"/>
        <w:ind w:left="0"/>
        <w:jc w:val="both"/>
        <w:rPr>
          <w:rFonts w:ascii="Verdana" w:hAnsi="Verdana"/>
          <w:b/>
          <w:sz w:val="16"/>
          <w:szCs w:val="22"/>
          <w:lang w:val="it-IT"/>
        </w:rPr>
      </w:pPr>
      <w:r w:rsidRPr="00CC6129">
        <w:rPr>
          <w:rFonts w:ascii="Verdana" w:hAnsi="Verdana"/>
          <w:b/>
          <w:sz w:val="22"/>
          <w:szCs w:val="22"/>
          <w:lang w:val="it-IT"/>
        </w:rPr>
        <w:tab/>
      </w:r>
    </w:p>
    <w:p w:rsidR="00495BC6" w:rsidRDefault="00495BC6" w:rsidP="00495BC6">
      <w:pPr>
        <w:pStyle w:val="BodyTextIndent"/>
        <w:tabs>
          <w:tab w:val="left" w:pos="180"/>
        </w:tabs>
        <w:spacing w:after="0"/>
        <w:ind w:left="0"/>
        <w:jc w:val="both"/>
        <w:rPr>
          <w:rFonts w:ascii="Verdana" w:hAnsi="Verdana"/>
          <w:b/>
          <w:sz w:val="22"/>
          <w:szCs w:val="22"/>
          <w:lang w:val="it-IT"/>
        </w:rPr>
      </w:pPr>
      <w:r w:rsidRPr="007A61BB">
        <w:rPr>
          <w:rFonts w:ascii="Verdana" w:hAnsi="Verdana"/>
          <w:b/>
          <w:sz w:val="22"/>
          <w:szCs w:val="22"/>
          <w:lang w:val="it-IT"/>
        </w:rPr>
        <w:t>Atribuţiile postului:</w:t>
      </w:r>
    </w:p>
    <w:p w:rsidR="005822B6" w:rsidRPr="007A61BB" w:rsidRDefault="005822B6" w:rsidP="00495BC6">
      <w:pPr>
        <w:pStyle w:val="BodyTextIndent"/>
        <w:tabs>
          <w:tab w:val="left" w:pos="180"/>
        </w:tabs>
        <w:spacing w:after="0"/>
        <w:ind w:left="0"/>
        <w:jc w:val="both"/>
        <w:rPr>
          <w:rFonts w:ascii="Verdana" w:hAnsi="Verdana"/>
          <w:b/>
          <w:sz w:val="22"/>
          <w:szCs w:val="22"/>
          <w:lang w:val="it-IT"/>
        </w:rPr>
      </w:pPr>
    </w:p>
    <w:p w:rsidR="00495BC6" w:rsidRDefault="00495BC6" w:rsidP="005822B6">
      <w:pPr>
        <w:pStyle w:val="ListParagraph"/>
        <w:numPr>
          <w:ilvl w:val="0"/>
          <w:numId w:val="19"/>
        </w:numPr>
        <w:tabs>
          <w:tab w:val="left" w:pos="-180"/>
          <w:tab w:val="left" w:pos="360"/>
        </w:tabs>
        <w:jc w:val="both"/>
        <w:rPr>
          <w:rFonts w:ascii="Verdana" w:hAnsi="Verdana" w:cs="Arial"/>
          <w:b/>
          <w:sz w:val="22"/>
          <w:szCs w:val="22"/>
        </w:rPr>
      </w:pPr>
      <w:r w:rsidRPr="005822B6">
        <w:rPr>
          <w:rFonts w:ascii="Verdana" w:hAnsi="Verdana" w:cs="Arial"/>
          <w:b/>
          <w:sz w:val="22"/>
          <w:szCs w:val="22"/>
        </w:rPr>
        <w:t>Specifice postului:</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Acordă asistență contribuabililor în completarea declarațiilor fiscale;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Consiliază fiscal contribuabilii, cu respectarea prevederilor legale referitoare la secretul fiscal;</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Oferă informații cu privire la situația fiscală a contribuabilului, cu respectarea prevederilor legale referitoare la secretul fiscal;</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lastRenderedPageBreak/>
        <w:t>Oferă informații cu privire la serviciile dezvoltate de către serviciul public (servicii online, modalități de plată și altele);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Acordă asistență contribuabililor în utilizarea serviciilor dezvoltate de către serviciul public;</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 xml:space="preserve">Verifică dacă datele completate în ITL-uri/declarații fiscale/formulare sunt complete și corecte și dacă sunt atașate documentele justificative care se impun; </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Înregistrează documentele depuse de către contribuabil, în programul informatic de registratură cu responsabilitatea operării corecte a acestora;</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Remite contribuabilului documentul care conține numărul de înregistrare, cheia de control și tipul actelor anexate ITL-urilor/declarațiilor fiscale/formularelor;</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Stabilește impozitele și taxele datorate și informează contribuabilul cu privire la obligațiile fiscale rezultate;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Înregistrează în programul informatic de impozite și taxe locale, cu responsabilitatea operării corecte a acestora, datele din ITL-uri/declarații fiscale/formulare, datele din documentele justificative care stau la baza scoaterii din evidențe a bunurilor impozabile și a altor taxe locale/speciale existente la dosarul fiscal al contribuabilului, și informează contribuabilul cu privire la obligațiile fiscale rezultate;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Stabilește și impune/scade din oficiu creanțele fiscale ca urmare a nedepunerii declarației de impunere, aplică sancțiuni contravenționale, emite și comunică decizii de impunere;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Verifică și completează permanent dosarele fiscale ale contribuabililor și procedează la modificarea bazei de impunere ori de câte ori constată neconcordanțe între datele înscrise în evidențele fiscale și documentele justificative, după caz;</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Operează în aplicaţia informatică de impozite și taxe toate modificările/returnările din dosarele de executare silită atunci când se impune;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Emite ori de câte ori se impune înştiinţări de plată, note de constatare și dispoziţii de urmărire;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Aplică sancțiuni în condițiile legii și întocmește procese-verbale de constatare și sancționare a contravențiilor;</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Încasează prin numerar sau POS sumele reprezentând impozite, taxe, accesorii, amenzi și alte venituri datorate bugetului local al municipiului Constanța;</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Verifică, după caz, și vizează fișele de înmatriculare pentru mijloacele de transport pe apă;</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Verifică documentele justificative prezentate de persoanele fizice și juridice care solicită achitarea taxelor locale sau speciale administrate de serviciul public, după caz;</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Operează ordinele de plată în vederea eliberării autorizaţiilor specifice taxelor locale sau speciale administrate de instituție, după caz;</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Eliberează autorizaţii specifice taxelor locale sau speciale, după caz;</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Înregistrează cereri, generează conturi, emite și eliberează credențialele E-tax (user și parolă);</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Înregistrează cererile de înrolare în aplicația Ghișeul.ro depuse de către persoanele juridice, cu păstrarea confidențialității datelor;</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Transmite compartimentului de specialitate cererile de înrolare în aplicația Ghișeul.ro în vederea eliberării credențialelor;</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lastRenderedPageBreak/>
        <w:t>Înregistrează contractul de utilizare rețea de stații self-service de închiriere biciclete și eliberează cardurile de utilizare;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Verifică, vizează și semnează, după caz, certificatele de atestare fiscală;</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Efectuează restituiri de sume reprezentând impozite și taxe locale și speciale;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Efectuează compensări de sume reprezentând impozite și taxe locale și speciale;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Întocmesc și comunică decizii de impunere pentru stabilirea impozitelor și taxelor locale și speciale;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Întocmesc și comunică decizii de restituire a impozitelor și taxelor locale și speciale;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 xml:space="preserve">Întocmesc și comunică decizii de compensare; </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Întocmesc și comunică decizii de corecţie a erorilor din documentele de plată întocmite de debitori sau de către persoanele care au efectuat plata, după caz, prin care s-au achitat obligaţii fiscale datorate bugetului local;</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adrese către alte servicii și compartimente din cadrul serviciului public;</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certificate de stare materială și le transmit solicitanților;</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istorice de rol pentru bunurile imobile și le transmit solicitanților;</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adrese de răspuns la solicitările contribuabililor și a altor părți interesate  referitoare la impozitele și taxele locale și speciale;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din oficiu, adrese cu caracter fiscal și le transmit entităților destinatare;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Efectuează recalculări de impozite/taxe/alte venituri ale bugetului local;</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Emite decizie de impunere pentru creanțele fiscale rezultate în urma recalculării cu respectarea termenului de prescripție;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răspunsurile la cererile de intrare în audienţă (la sediu și on-line);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răspunsurile la chestionarele de evaluare a satisfacţiei contribuabilor;</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răspunsurile la întrebările formulate pe pagina de facebook/instagram a instituției;</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răspunsurile la întrebările formulate pe adresa de e-mail a compartimentului;</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 xml:space="preserve">Elaborează invitaţii către contribuabili pentru clarificarea situației fiscale a acestora; </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Răspund în termenul legal diferitelor autorități publice, în conformitate cu prevederile legale în vigoare, în limita atribuțiilor de serviciu;</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Asigură comunicarea telefonică cu contribuabilii care apelează atât serviciul TelVerde, cât și numărul de telefon al compartimentului, cu respectarea reglementărilor interne și/sau procedurilor/instrucțiunilor aprobate la nivelul instituției;</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Se deplasează pe teren în vederea comunicării actelor administrativ-fiscale;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Se deplasează pe teren în vederea clarificării situației fiscale reale pentru stabilirea corectă a masei impozabile și întocmesc procesele-verbale de constatare la fața locului cu emiterea deciziei de impunere, acolo unde este cazul;</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Coordonează campaniile de lucru organizate în cadrul serviciului public;</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Anexează confirmările de primire la corespondența efectuată cu contribuabilii, diversele instituţii sau alte părți interesate;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Declară sumele de bani personali pe care îi deține, în caietul special destinat, atât la intrarea cât şi la ieşirea din serviciu. Sumele cheltuite sau primite de la alte persoane în timpul serviciului vor fi declarate în caietul de evidenţă;</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Generează și semnează zilnic rapoartele de încasări desfăşurate şi centralizate pe operator;</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Generează și semnează zilnic rapoartele ce cuprind modificările efectuate în programul informatic de impozite și taxe;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lastRenderedPageBreak/>
        <w:t>Înaintează rapoartele emise la sfârșitul zilei cu privire la activitatea desfășurată către șeful de serviciu în vederea vizării de legalitate și conformitate;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Transmit zilnic spre verificare și corectare compartimentului de specialitate, rapoartele privind operațiunile efectuate în ziua precedentă însoțite de documentele justificative aferente, după caz;</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Întocmește monetarul și predă casierului colector desemnat, sumele încasate zilnic;</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serviciului public; </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 xml:space="preserve">Arhivează electronic documentele fiscale operate în programul informatic în vederea verificării/reverificării de către compartimentul de specialitate, imediat după ce au fost înregistrate sau corectate; </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Corectează zilnic operațiunile transmise spre verificare/corectare de către compartimentul de specialitate;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Transmite documentele spre arhivare, insoțite de borderoul aferent, către persoanele desemnate din cadrul compartimentului de specialitate;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Arhivează fizic documentele rezultate din activitatea compartimentului atunci când situația o impune;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Comunică cu serviciile și compartimentele serviciului public în vederea îndeplinirii obiectivelor stabilite la nivelul organizației;</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Primesc, înregistrează și repartizează corespondența internă și externă;</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Gestionează corespondența internă și externă, specifică activității, în format fizic sau electronic după caz;</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Elaborează diverse situații centralizatoare din sfera de activitate;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Întocmesc periodic rapoarte de activitate, pe care le înaintează șefului ierarhic superior, în conformitate cu reglementările interne;</w:t>
      </w:r>
    </w:p>
    <w:p w:rsidR="00ED3472" w:rsidRPr="00A7699F" w:rsidRDefault="00ED3472" w:rsidP="00A7699F">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Participă la campaniile de lucru organizate în cadrul serviciului public;</w:t>
      </w:r>
    </w:p>
    <w:p w:rsidR="009B6AFC" w:rsidRPr="00A7699F" w:rsidRDefault="009B6AFC" w:rsidP="009B6AFC">
      <w:pPr>
        <w:numPr>
          <w:ilvl w:val="0"/>
          <w:numId w:val="5"/>
        </w:numPr>
        <w:tabs>
          <w:tab w:val="left" w:pos="180"/>
        </w:tabs>
        <w:ind w:left="0" w:firstLine="0"/>
        <w:jc w:val="both"/>
        <w:rPr>
          <w:rFonts w:ascii="Verdana" w:hAnsi="Verdana"/>
          <w:sz w:val="22"/>
          <w:szCs w:val="22"/>
          <w:lang w:val="it-IT"/>
        </w:rPr>
      </w:pPr>
      <w:r w:rsidRPr="00A7699F">
        <w:rPr>
          <w:rFonts w:ascii="Verdana" w:hAnsi="Verdana"/>
          <w:sz w:val="22"/>
          <w:szCs w:val="22"/>
          <w:lang w:val="it-IT"/>
        </w:rPr>
        <w:t>Îndeplinesc și alte activități specifice aflate în legatură directă cu atributiile de serviciu, rezultate din acte normative sau încredințate de conducătorul ierarhic.</w:t>
      </w:r>
    </w:p>
    <w:p w:rsidR="00A7699F" w:rsidRPr="009B6AFC" w:rsidRDefault="00A7699F" w:rsidP="00A7699F">
      <w:pPr>
        <w:tabs>
          <w:tab w:val="left" w:pos="180"/>
        </w:tabs>
        <w:jc w:val="both"/>
        <w:rPr>
          <w:rFonts w:ascii="Verdana" w:hAnsi="Verdana"/>
          <w:sz w:val="16"/>
          <w:szCs w:val="16"/>
          <w:lang w:val="it-IT"/>
        </w:rPr>
      </w:pPr>
    </w:p>
    <w:p w:rsidR="00CE496D" w:rsidRPr="007A61BB" w:rsidRDefault="00CE496D" w:rsidP="00546B02">
      <w:pPr>
        <w:numPr>
          <w:ilvl w:val="0"/>
          <w:numId w:val="19"/>
        </w:numPr>
        <w:tabs>
          <w:tab w:val="left" w:pos="-180"/>
          <w:tab w:val="left" w:pos="360"/>
        </w:tabs>
        <w:jc w:val="both"/>
        <w:rPr>
          <w:rFonts w:ascii="Verdana" w:hAnsi="Verdana" w:cs="Arial"/>
          <w:b/>
          <w:sz w:val="22"/>
          <w:szCs w:val="22"/>
        </w:rPr>
      </w:pPr>
      <w:r w:rsidRPr="007A61BB">
        <w:rPr>
          <w:rFonts w:ascii="Verdana" w:hAnsi="Verdana"/>
          <w:b/>
          <w:sz w:val="22"/>
          <w:szCs w:val="22"/>
          <w:lang w:val="it-IT"/>
        </w:rPr>
        <w:t>În domeniul Sistemului de Management Integrat:</w:t>
      </w:r>
    </w:p>
    <w:p w:rsidR="00CE496D" w:rsidRDefault="00CE496D" w:rsidP="005822B6">
      <w:pPr>
        <w:numPr>
          <w:ilvl w:val="0"/>
          <w:numId w:val="5"/>
        </w:numPr>
        <w:tabs>
          <w:tab w:val="left" w:pos="180"/>
        </w:tabs>
        <w:ind w:left="0" w:firstLine="0"/>
        <w:jc w:val="both"/>
        <w:rPr>
          <w:rFonts w:ascii="Verdana" w:hAnsi="Verdana"/>
          <w:sz w:val="22"/>
          <w:szCs w:val="22"/>
          <w:lang w:val="it-IT"/>
        </w:rPr>
      </w:pPr>
      <w:r w:rsidRPr="007F3B79">
        <w:rPr>
          <w:rFonts w:ascii="Verdana" w:hAnsi="Verdana"/>
          <w:sz w:val="22"/>
          <w:szCs w:val="22"/>
          <w:lang w:val="it-IT"/>
        </w:rPr>
        <w:t>Menține și îmbunătățește sistemul de management integrat (calitate, mediu, securitate și sănătate în muncă, securitatea informației, protecția datelor cu caracter personal);</w:t>
      </w:r>
    </w:p>
    <w:p w:rsidR="00CE496D" w:rsidRDefault="00CE496D" w:rsidP="005822B6">
      <w:pPr>
        <w:numPr>
          <w:ilvl w:val="0"/>
          <w:numId w:val="5"/>
        </w:numPr>
        <w:tabs>
          <w:tab w:val="left" w:pos="180"/>
        </w:tabs>
        <w:ind w:left="0" w:firstLine="0"/>
        <w:jc w:val="both"/>
        <w:rPr>
          <w:rFonts w:ascii="Verdana" w:hAnsi="Verdana"/>
          <w:sz w:val="22"/>
          <w:szCs w:val="22"/>
          <w:lang w:val="it-IT"/>
        </w:rPr>
      </w:pPr>
      <w:r w:rsidRPr="005822B6">
        <w:rPr>
          <w:rFonts w:ascii="Verdana" w:hAnsi="Verdana"/>
          <w:sz w:val="22"/>
          <w:szCs w:val="22"/>
          <w:lang w:val="it-IT"/>
        </w:rPr>
        <w:t>Asigură actualizarea documentaţiei din aria de responsabilitate, inclusiv a sistemului de management integrat (obiective, proceduri/ instrucţiuni de lucru de sistem/operaţionale, programe, planuri etc);</w:t>
      </w:r>
    </w:p>
    <w:p w:rsidR="00CE496D" w:rsidRPr="005822B6" w:rsidRDefault="00CE496D" w:rsidP="005822B6">
      <w:pPr>
        <w:numPr>
          <w:ilvl w:val="0"/>
          <w:numId w:val="5"/>
        </w:numPr>
        <w:tabs>
          <w:tab w:val="left" w:pos="180"/>
        </w:tabs>
        <w:ind w:left="0" w:firstLine="0"/>
        <w:jc w:val="both"/>
        <w:rPr>
          <w:rFonts w:ascii="Verdana" w:hAnsi="Verdana"/>
          <w:sz w:val="22"/>
          <w:szCs w:val="22"/>
          <w:lang w:val="it-IT"/>
        </w:rPr>
      </w:pPr>
      <w:r w:rsidRPr="005822B6">
        <w:rPr>
          <w:rFonts w:ascii="Verdana" w:hAnsi="Verdana"/>
          <w:sz w:val="22"/>
          <w:szCs w:val="22"/>
          <w:lang w:val="it-IT"/>
        </w:rPr>
        <w:t>Contribuie la realizarea indicatorilor de performanță şi atingerea obiectivelor;</w:t>
      </w:r>
    </w:p>
    <w:p w:rsidR="00CE496D" w:rsidRPr="007F3B79" w:rsidRDefault="00A7699F" w:rsidP="005822B6">
      <w:pPr>
        <w:numPr>
          <w:ilvl w:val="0"/>
          <w:numId w:val="5"/>
        </w:numPr>
        <w:tabs>
          <w:tab w:val="left" w:pos="180"/>
        </w:tabs>
        <w:ind w:left="0" w:firstLine="0"/>
        <w:jc w:val="both"/>
        <w:rPr>
          <w:rFonts w:ascii="Verdana" w:hAnsi="Verdana"/>
          <w:sz w:val="22"/>
          <w:szCs w:val="22"/>
          <w:lang w:val="it-IT"/>
        </w:rPr>
      </w:pPr>
      <w:r>
        <w:rPr>
          <w:rFonts w:ascii="Verdana" w:hAnsi="Verdana"/>
          <w:sz w:val="22"/>
          <w:szCs w:val="22"/>
          <w:lang w:val="it-IT"/>
        </w:rPr>
        <w:t>Face</w:t>
      </w:r>
      <w:r w:rsidR="00CE496D" w:rsidRPr="007F3B79">
        <w:rPr>
          <w:rFonts w:ascii="Verdana" w:hAnsi="Verdana"/>
          <w:sz w:val="22"/>
          <w:szCs w:val="22"/>
          <w:lang w:val="it-IT"/>
        </w:rPr>
        <w:t xml:space="preserve"> propuneri de îmbunătăţire</w:t>
      </w:r>
      <w:r w:rsidR="00CE496D">
        <w:rPr>
          <w:rFonts w:ascii="Verdana" w:hAnsi="Verdana"/>
          <w:sz w:val="22"/>
          <w:szCs w:val="22"/>
          <w:lang w:val="it-IT"/>
        </w:rPr>
        <w:t xml:space="preserve"> </w:t>
      </w:r>
      <w:r w:rsidR="00CE496D" w:rsidRPr="007F3B79">
        <w:rPr>
          <w:rFonts w:ascii="Verdana" w:hAnsi="Verdana"/>
          <w:sz w:val="22"/>
          <w:szCs w:val="22"/>
          <w:lang w:val="it-IT"/>
        </w:rPr>
        <w:t>a activității desfășurate;</w:t>
      </w:r>
    </w:p>
    <w:p w:rsidR="00CE496D" w:rsidRPr="007F3B79" w:rsidRDefault="00CE496D" w:rsidP="005822B6">
      <w:pPr>
        <w:numPr>
          <w:ilvl w:val="0"/>
          <w:numId w:val="5"/>
        </w:numPr>
        <w:tabs>
          <w:tab w:val="left" w:pos="180"/>
        </w:tabs>
        <w:ind w:left="0" w:firstLine="0"/>
        <w:jc w:val="both"/>
        <w:rPr>
          <w:rFonts w:ascii="Verdana" w:hAnsi="Verdana"/>
          <w:sz w:val="22"/>
          <w:szCs w:val="22"/>
          <w:lang w:val="it-IT"/>
        </w:rPr>
      </w:pPr>
      <w:r w:rsidRPr="007F3B79">
        <w:rPr>
          <w:rFonts w:ascii="Verdana" w:hAnsi="Verdana"/>
          <w:sz w:val="22"/>
          <w:szCs w:val="22"/>
          <w:lang w:val="it-IT"/>
        </w:rPr>
        <w:t>Ia la cunoştinţă aspectele semnificative de mediu şi propune măsuri de diminuare/eliminare a acestora;</w:t>
      </w:r>
    </w:p>
    <w:p w:rsidR="00CE496D" w:rsidRPr="007F3B79" w:rsidRDefault="00CE496D" w:rsidP="005822B6">
      <w:pPr>
        <w:numPr>
          <w:ilvl w:val="0"/>
          <w:numId w:val="5"/>
        </w:numPr>
        <w:tabs>
          <w:tab w:val="left" w:pos="180"/>
        </w:tabs>
        <w:ind w:left="0" w:firstLine="0"/>
        <w:jc w:val="both"/>
        <w:rPr>
          <w:rFonts w:ascii="Verdana" w:hAnsi="Verdana"/>
          <w:sz w:val="22"/>
          <w:szCs w:val="22"/>
          <w:lang w:val="it-IT"/>
        </w:rPr>
      </w:pPr>
      <w:r w:rsidRPr="007F3B79">
        <w:rPr>
          <w:rFonts w:ascii="Verdana" w:hAnsi="Verdana"/>
          <w:sz w:val="22"/>
          <w:szCs w:val="22"/>
          <w:lang w:val="it-IT"/>
        </w:rPr>
        <w:t>Identifică riscurile și oportunitățile la nivelul procesului și le transmite șefului ierarhic;</w:t>
      </w:r>
    </w:p>
    <w:p w:rsidR="00CE496D" w:rsidRPr="007F3B79" w:rsidRDefault="00CE496D" w:rsidP="005822B6">
      <w:pPr>
        <w:numPr>
          <w:ilvl w:val="0"/>
          <w:numId w:val="5"/>
        </w:numPr>
        <w:tabs>
          <w:tab w:val="left" w:pos="180"/>
        </w:tabs>
        <w:ind w:left="0" w:firstLine="0"/>
        <w:jc w:val="both"/>
        <w:rPr>
          <w:rFonts w:ascii="Verdana" w:hAnsi="Verdana"/>
          <w:sz w:val="22"/>
          <w:szCs w:val="22"/>
          <w:lang w:val="it-IT"/>
        </w:rPr>
      </w:pPr>
      <w:r w:rsidRPr="007F3B79">
        <w:rPr>
          <w:rFonts w:ascii="Verdana" w:hAnsi="Verdana"/>
          <w:sz w:val="22"/>
          <w:szCs w:val="22"/>
          <w:lang w:val="it-IT"/>
        </w:rPr>
        <w:t xml:space="preserve">Contribuie la identificarea resurselor </w:t>
      </w:r>
      <w:r w:rsidR="00170BC7">
        <w:rPr>
          <w:rFonts w:ascii="Verdana" w:hAnsi="Verdana"/>
          <w:sz w:val="22"/>
          <w:szCs w:val="22"/>
          <w:lang w:val="it-IT"/>
        </w:rPr>
        <w:t xml:space="preserve">informatice </w:t>
      </w:r>
      <w:r w:rsidR="00170BC7">
        <w:rPr>
          <w:rFonts w:ascii="Verdana" w:hAnsi="Verdana"/>
          <w:sz w:val="22"/>
          <w:szCs w:val="22"/>
        </w:rPr>
        <w:t xml:space="preserve">și a resurselor </w:t>
      </w:r>
      <w:r w:rsidRPr="007F3B79">
        <w:rPr>
          <w:rFonts w:ascii="Verdana" w:hAnsi="Verdana"/>
          <w:sz w:val="22"/>
          <w:szCs w:val="22"/>
          <w:lang w:val="it-IT"/>
        </w:rPr>
        <w:t>privind securitatea informației;</w:t>
      </w:r>
    </w:p>
    <w:p w:rsidR="00CE496D" w:rsidRPr="007F3B79" w:rsidRDefault="00CE496D" w:rsidP="005822B6">
      <w:pPr>
        <w:numPr>
          <w:ilvl w:val="0"/>
          <w:numId w:val="5"/>
        </w:numPr>
        <w:tabs>
          <w:tab w:val="left" w:pos="180"/>
        </w:tabs>
        <w:ind w:left="0" w:firstLine="0"/>
        <w:jc w:val="both"/>
        <w:rPr>
          <w:rFonts w:ascii="Verdana" w:hAnsi="Verdana"/>
          <w:sz w:val="22"/>
          <w:szCs w:val="22"/>
          <w:lang w:val="it-IT"/>
        </w:rPr>
      </w:pPr>
      <w:r w:rsidRPr="007F3B79">
        <w:rPr>
          <w:rFonts w:ascii="Verdana" w:hAnsi="Verdana"/>
          <w:sz w:val="22"/>
          <w:szCs w:val="22"/>
          <w:lang w:val="it-IT"/>
        </w:rPr>
        <w:t>Contribuie la protecția mediului prin colectarea selectivă a deșeurilor și utilizarea rațională a resurselor;</w:t>
      </w:r>
    </w:p>
    <w:p w:rsidR="00040AE2" w:rsidRPr="009B6AFC" w:rsidRDefault="00CE496D" w:rsidP="00546B02">
      <w:pPr>
        <w:numPr>
          <w:ilvl w:val="0"/>
          <w:numId w:val="5"/>
        </w:numPr>
        <w:tabs>
          <w:tab w:val="left" w:pos="180"/>
          <w:tab w:val="left" w:pos="360"/>
        </w:tabs>
        <w:ind w:left="0" w:firstLine="0"/>
        <w:jc w:val="both"/>
        <w:rPr>
          <w:rFonts w:ascii="Verdana" w:hAnsi="Verdana"/>
          <w:sz w:val="22"/>
          <w:szCs w:val="22"/>
          <w:lang w:val="it-IT"/>
        </w:rPr>
      </w:pPr>
      <w:r w:rsidRPr="007F3B79">
        <w:rPr>
          <w:rFonts w:ascii="Verdana" w:hAnsi="Verdana"/>
          <w:sz w:val="22"/>
          <w:szCs w:val="22"/>
          <w:lang w:val="it-IT"/>
        </w:rPr>
        <w:t>Participă la instruirile programate şi acţiunile instructiv-educative de securitate şi sănătate în muncă, prevenire şi stingere a incendiilor sau a altor situaţii de urgenţă, organizate la nivelul instituţiei</w:t>
      </w:r>
      <w:r w:rsidRPr="007F3B79">
        <w:rPr>
          <w:rFonts w:ascii="Verdana" w:hAnsi="Verdana"/>
          <w:sz w:val="22"/>
          <w:szCs w:val="22"/>
        </w:rPr>
        <w:t>;</w:t>
      </w:r>
      <w:r w:rsidR="00612B52" w:rsidRPr="007C2797">
        <w:rPr>
          <w:rFonts w:ascii="Verdana" w:hAnsi="Verdana"/>
          <w:b/>
          <w:sz w:val="22"/>
          <w:szCs w:val="22"/>
          <w:lang w:val="it-IT"/>
        </w:rPr>
        <w:tab/>
      </w:r>
      <w:r w:rsidR="00612B52" w:rsidRPr="007C2797">
        <w:rPr>
          <w:rFonts w:ascii="Verdana" w:hAnsi="Verdana"/>
          <w:b/>
          <w:sz w:val="22"/>
          <w:szCs w:val="22"/>
          <w:lang w:val="it-IT"/>
        </w:rPr>
        <w:tab/>
      </w:r>
    </w:p>
    <w:p w:rsidR="009B6AFC" w:rsidRDefault="009B6AFC" w:rsidP="009B6AFC">
      <w:pPr>
        <w:tabs>
          <w:tab w:val="left" w:pos="180"/>
          <w:tab w:val="left" w:pos="360"/>
        </w:tabs>
        <w:jc w:val="both"/>
        <w:rPr>
          <w:rFonts w:ascii="Verdana" w:hAnsi="Verdana"/>
          <w:sz w:val="16"/>
          <w:szCs w:val="16"/>
          <w:lang w:val="it-IT"/>
        </w:rPr>
      </w:pPr>
    </w:p>
    <w:p w:rsidR="00E14D27" w:rsidRPr="009B6AFC" w:rsidRDefault="00E14D27" w:rsidP="009B6AFC">
      <w:pPr>
        <w:tabs>
          <w:tab w:val="left" w:pos="180"/>
          <w:tab w:val="left" w:pos="360"/>
        </w:tabs>
        <w:jc w:val="both"/>
        <w:rPr>
          <w:rFonts w:ascii="Verdana" w:hAnsi="Verdana"/>
          <w:sz w:val="16"/>
          <w:szCs w:val="16"/>
          <w:lang w:val="it-IT"/>
        </w:rPr>
      </w:pPr>
    </w:p>
    <w:p w:rsidR="005822B6" w:rsidRPr="005822B6" w:rsidRDefault="00495BC6" w:rsidP="00546B02">
      <w:pPr>
        <w:numPr>
          <w:ilvl w:val="0"/>
          <w:numId w:val="19"/>
        </w:numPr>
        <w:tabs>
          <w:tab w:val="left" w:pos="-180"/>
          <w:tab w:val="left" w:pos="360"/>
        </w:tabs>
        <w:jc w:val="both"/>
        <w:rPr>
          <w:rFonts w:ascii="Verdana" w:hAnsi="Verdana" w:cs="Arial"/>
          <w:b/>
          <w:sz w:val="22"/>
          <w:szCs w:val="22"/>
        </w:rPr>
      </w:pPr>
      <w:r w:rsidRPr="00CC6129">
        <w:rPr>
          <w:rFonts w:ascii="Verdana" w:hAnsi="Verdana" w:cs="Arial"/>
          <w:b/>
          <w:sz w:val="22"/>
          <w:szCs w:val="22"/>
        </w:rPr>
        <w:lastRenderedPageBreak/>
        <w:t>R.G.P.D. (</w:t>
      </w:r>
      <w:r w:rsidRPr="00CC6129">
        <w:rPr>
          <w:rFonts w:ascii="Verdana" w:hAnsi="Verdana"/>
          <w:b/>
          <w:sz w:val="22"/>
          <w:szCs w:val="22"/>
        </w:rPr>
        <w:t>Regulamentului general U.E 2016/679</w:t>
      </w:r>
      <w:r w:rsidRPr="00CC6129">
        <w:rPr>
          <w:rFonts w:ascii="Verdana" w:hAnsi="Verdana" w:cs="Arial"/>
          <w:b/>
          <w:sz w:val="22"/>
          <w:szCs w:val="22"/>
        </w:rPr>
        <w:t>)</w:t>
      </w:r>
    </w:p>
    <w:p w:rsidR="00495BC6" w:rsidRDefault="005822B6" w:rsidP="005822B6">
      <w:pPr>
        <w:numPr>
          <w:ilvl w:val="0"/>
          <w:numId w:val="5"/>
        </w:numPr>
        <w:tabs>
          <w:tab w:val="left" w:pos="180"/>
        </w:tabs>
        <w:ind w:left="0" w:firstLine="0"/>
        <w:jc w:val="both"/>
        <w:rPr>
          <w:rFonts w:ascii="Verdana" w:hAnsi="Verdana" w:cs="Arial"/>
          <w:sz w:val="22"/>
          <w:szCs w:val="22"/>
        </w:rPr>
      </w:pPr>
      <w:r w:rsidRPr="005822B6">
        <w:rPr>
          <w:rFonts w:ascii="Verdana" w:hAnsi="Verdana" w:cs="Arial"/>
          <w:sz w:val="22"/>
          <w:szCs w:val="22"/>
        </w:rPr>
        <w:t>Prelucrează cu bună credință și în conformitate cu prevederile legale datele cu caracter personal necesare în îndeplinirea atribuțiilor;</w:t>
      </w:r>
    </w:p>
    <w:p w:rsidR="00170BC7" w:rsidRPr="005822B6" w:rsidRDefault="00170BC7" w:rsidP="005822B6">
      <w:pPr>
        <w:numPr>
          <w:ilvl w:val="0"/>
          <w:numId w:val="5"/>
        </w:numPr>
        <w:tabs>
          <w:tab w:val="left" w:pos="180"/>
        </w:tabs>
        <w:ind w:left="0" w:firstLine="0"/>
        <w:jc w:val="both"/>
        <w:rPr>
          <w:rFonts w:ascii="Verdana" w:hAnsi="Verdana" w:cs="Arial"/>
          <w:sz w:val="22"/>
          <w:szCs w:val="22"/>
        </w:rPr>
      </w:pPr>
      <w:r>
        <w:rPr>
          <w:rFonts w:ascii="Verdana" w:hAnsi="Verdana" w:cs="Arial"/>
          <w:sz w:val="22"/>
          <w:szCs w:val="22"/>
        </w:rPr>
        <w:t>Furnizează informații privind operațiunile de prelucrare a datelor cu caracter personal identificate și gestionate la nivelul procesului în vederea centralizării de către DPO în registrul operațiunilor de prelucrare a datelor cu caracter personal</w:t>
      </w:r>
      <w:r>
        <w:rPr>
          <w:rFonts w:ascii="Verdana" w:hAnsi="Verdana" w:cs="Arial"/>
          <w:sz w:val="22"/>
          <w:szCs w:val="22"/>
          <w:lang w:val="en-US"/>
        </w:rPr>
        <w:t>;</w:t>
      </w:r>
    </w:p>
    <w:p w:rsidR="005822B6" w:rsidRPr="005822B6" w:rsidRDefault="005822B6" w:rsidP="005822B6">
      <w:pPr>
        <w:numPr>
          <w:ilvl w:val="0"/>
          <w:numId w:val="5"/>
        </w:numPr>
        <w:tabs>
          <w:tab w:val="left" w:pos="180"/>
        </w:tabs>
        <w:ind w:left="0" w:firstLine="0"/>
        <w:jc w:val="both"/>
        <w:rPr>
          <w:rFonts w:ascii="Verdana" w:hAnsi="Verdana" w:cs="Arial"/>
          <w:sz w:val="22"/>
          <w:szCs w:val="22"/>
        </w:rPr>
      </w:pPr>
      <w:r w:rsidRPr="005822B6">
        <w:rPr>
          <w:rFonts w:ascii="Verdana" w:hAnsi="Verdana" w:cs="Arial"/>
          <w:sz w:val="22"/>
          <w:szCs w:val="22"/>
        </w:rPr>
        <w:t>Anunță în cel mai scurt timp posibil DPO despre orice incident cauzat din vina sa sau ori de câte ori constată vreo neregularitate</w:t>
      </w:r>
    </w:p>
    <w:p w:rsidR="00D46503" w:rsidRPr="000F0468" w:rsidRDefault="00D46503" w:rsidP="005822B6">
      <w:pPr>
        <w:ind w:left="540"/>
        <w:jc w:val="both"/>
        <w:rPr>
          <w:rFonts w:ascii="Verdana" w:hAnsi="Verdana"/>
          <w:sz w:val="12"/>
          <w:lang w:val="it-IT"/>
        </w:rPr>
      </w:pPr>
    </w:p>
    <w:p w:rsidR="00495BC6" w:rsidRPr="00CC6129" w:rsidRDefault="00495BC6" w:rsidP="00495BC6">
      <w:pPr>
        <w:pStyle w:val="BodyTextIndent"/>
        <w:tabs>
          <w:tab w:val="left" w:pos="180"/>
        </w:tabs>
        <w:spacing w:after="0"/>
        <w:ind w:left="0"/>
        <w:jc w:val="both"/>
        <w:rPr>
          <w:rFonts w:ascii="Verdana" w:hAnsi="Verdana"/>
          <w:b/>
          <w:sz w:val="22"/>
          <w:szCs w:val="22"/>
          <w:lang w:val="it-IT"/>
        </w:rPr>
      </w:pPr>
      <w:r w:rsidRPr="00CC6129">
        <w:rPr>
          <w:rFonts w:ascii="Verdana" w:hAnsi="Verdana"/>
          <w:b/>
          <w:sz w:val="22"/>
          <w:szCs w:val="22"/>
          <w:lang w:val="it-IT"/>
        </w:rPr>
        <w:t>Identificarea funcţiei publice corespunzătoare postului</w:t>
      </w:r>
    </w:p>
    <w:p w:rsidR="00495BC6" w:rsidRPr="00CC6129" w:rsidRDefault="00495BC6" w:rsidP="00495BC6">
      <w:pPr>
        <w:pStyle w:val="Footer"/>
        <w:jc w:val="both"/>
        <w:rPr>
          <w:rFonts w:ascii="Verdana" w:hAnsi="Verdana"/>
          <w:i/>
          <w:sz w:val="22"/>
          <w:szCs w:val="22"/>
          <w:lang w:val="it-IT"/>
        </w:rPr>
      </w:pPr>
      <w:r w:rsidRPr="00CC6129">
        <w:rPr>
          <w:rFonts w:ascii="Verdana" w:hAnsi="Verdana"/>
          <w:sz w:val="22"/>
          <w:szCs w:val="22"/>
          <w:lang w:val="it-IT"/>
        </w:rPr>
        <w:t>1. Denumire:</w:t>
      </w:r>
      <w:r w:rsidR="00612B52" w:rsidRPr="00CC6129">
        <w:rPr>
          <w:rFonts w:ascii="Verdana" w:hAnsi="Verdana"/>
          <w:sz w:val="22"/>
          <w:szCs w:val="22"/>
          <w:lang w:val="it-IT"/>
        </w:rPr>
        <w:t xml:space="preserve"> </w:t>
      </w:r>
      <w:r w:rsidR="00612B52" w:rsidRPr="00CC6129">
        <w:rPr>
          <w:rFonts w:ascii="Verdana" w:hAnsi="Verdana"/>
          <w:i/>
          <w:sz w:val="22"/>
          <w:szCs w:val="22"/>
          <w:lang w:val="it-IT"/>
        </w:rPr>
        <w:t>Inspector</w:t>
      </w:r>
    </w:p>
    <w:p w:rsidR="00495BC6" w:rsidRPr="00CC6129" w:rsidRDefault="00495BC6" w:rsidP="00495BC6">
      <w:pPr>
        <w:pStyle w:val="Footer"/>
        <w:jc w:val="both"/>
        <w:rPr>
          <w:rFonts w:ascii="Verdana" w:hAnsi="Verdana"/>
          <w:sz w:val="22"/>
          <w:szCs w:val="22"/>
          <w:lang w:val="it-IT"/>
        </w:rPr>
      </w:pPr>
      <w:r w:rsidRPr="00CC6129">
        <w:rPr>
          <w:rFonts w:ascii="Verdana" w:hAnsi="Verdana"/>
          <w:sz w:val="22"/>
          <w:szCs w:val="22"/>
          <w:lang w:val="it-IT"/>
        </w:rPr>
        <w:t>2. Clasa:</w:t>
      </w:r>
      <w:r w:rsidR="00612B52" w:rsidRPr="00CC6129">
        <w:rPr>
          <w:rFonts w:ascii="Verdana" w:hAnsi="Verdana"/>
          <w:sz w:val="22"/>
          <w:szCs w:val="22"/>
          <w:lang w:val="it-IT"/>
        </w:rPr>
        <w:t xml:space="preserve"> </w:t>
      </w:r>
      <w:r w:rsidR="00612B52" w:rsidRPr="00CC6129">
        <w:rPr>
          <w:rFonts w:ascii="Verdana" w:hAnsi="Verdana"/>
          <w:i/>
          <w:sz w:val="22"/>
          <w:szCs w:val="22"/>
          <w:lang w:val="it-IT"/>
        </w:rPr>
        <w:t>I</w:t>
      </w:r>
    </w:p>
    <w:p w:rsidR="00495BC6" w:rsidRPr="00CC6129" w:rsidRDefault="00495BC6" w:rsidP="00495BC6">
      <w:pPr>
        <w:pStyle w:val="Footer"/>
        <w:jc w:val="both"/>
        <w:rPr>
          <w:rFonts w:ascii="Verdana" w:hAnsi="Verdana"/>
          <w:sz w:val="22"/>
          <w:szCs w:val="22"/>
          <w:lang w:val="it-IT"/>
        </w:rPr>
      </w:pPr>
      <w:r w:rsidRPr="00CC6129">
        <w:rPr>
          <w:rFonts w:ascii="Verdana" w:hAnsi="Verdana"/>
          <w:sz w:val="22"/>
          <w:szCs w:val="22"/>
          <w:lang w:val="it-IT"/>
        </w:rPr>
        <w:t>3. Gradul profesional:</w:t>
      </w:r>
      <w:r w:rsidR="00612B52" w:rsidRPr="00CC6129">
        <w:rPr>
          <w:rFonts w:ascii="Verdana" w:hAnsi="Verdana"/>
          <w:sz w:val="22"/>
          <w:szCs w:val="22"/>
          <w:lang w:val="it-IT"/>
        </w:rPr>
        <w:t xml:space="preserve"> </w:t>
      </w:r>
      <w:r w:rsidR="001223A4">
        <w:rPr>
          <w:rFonts w:ascii="Verdana" w:hAnsi="Verdana"/>
          <w:i/>
          <w:sz w:val="22"/>
          <w:szCs w:val="22"/>
          <w:lang w:val="it-IT"/>
        </w:rPr>
        <w:t>superior</w:t>
      </w:r>
    </w:p>
    <w:p w:rsidR="00495BC6" w:rsidRPr="009B023C" w:rsidRDefault="00495BC6" w:rsidP="00495BC6">
      <w:pPr>
        <w:pStyle w:val="Footer"/>
        <w:jc w:val="both"/>
        <w:rPr>
          <w:rFonts w:ascii="Verdana" w:hAnsi="Verdana"/>
          <w:sz w:val="22"/>
          <w:szCs w:val="22"/>
          <w:lang w:val="it-IT"/>
        </w:rPr>
      </w:pPr>
      <w:r w:rsidRPr="00CC6129">
        <w:rPr>
          <w:rFonts w:ascii="Verdana" w:hAnsi="Verdana"/>
          <w:sz w:val="22"/>
          <w:szCs w:val="22"/>
          <w:lang w:val="it-IT"/>
        </w:rPr>
        <w:t>4. Vechimea în specialitate necesară:</w:t>
      </w:r>
      <w:r w:rsidR="001223A4">
        <w:rPr>
          <w:rFonts w:ascii="Verdana" w:hAnsi="Verdana"/>
          <w:sz w:val="22"/>
          <w:szCs w:val="22"/>
          <w:lang w:val="it-IT"/>
        </w:rPr>
        <w:t xml:space="preserve"> 7</w:t>
      </w:r>
      <w:r w:rsidR="00FA1CAD" w:rsidRPr="00CC6129">
        <w:rPr>
          <w:rFonts w:ascii="Verdana" w:hAnsi="Verdana"/>
          <w:i/>
          <w:sz w:val="22"/>
          <w:szCs w:val="22"/>
          <w:lang w:val="it-IT"/>
        </w:rPr>
        <w:t xml:space="preserve"> an</w:t>
      </w:r>
      <w:r w:rsidR="009828F2">
        <w:rPr>
          <w:rFonts w:ascii="Verdana" w:hAnsi="Verdana"/>
          <w:i/>
          <w:sz w:val="22"/>
          <w:szCs w:val="22"/>
          <w:lang w:val="it-IT"/>
        </w:rPr>
        <w:t>i</w:t>
      </w:r>
    </w:p>
    <w:p w:rsidR="00D46503" w:rsidRPr="000F0468" w:rsidRDefault="00D46503" w:rsidP="00495BC6">
      <w:pPr>
        <w:pStyle w:val="Footer"/>
        <w:jc w:val="both"/>
        <w:rPr>
          <w:rFonts w:ascii="Verdana" w:hAnsi="Verdana"/>
          <w:sz w:val="12"/>
          <w:lang w:val="it-IT"/>
        </w:rPr>
      </w:pPr>
    </w:p>
    <w:p w:rsidR="00495BC6" w:rsidRPr="00CC6129" w:rsidRDefault="00495BC6" w:rsidP="00495BC6">
      <w:pPr>
        <w:jc w:val="both"/>
        <w:rPr>
          <w:rFonts w:ascii="Verdana" w:hAnsi="Verdana"/>
          <w:b/>
          <w:sz w:val="22"/>
          <w:szCs w:val="22"/>
          <w:lang w:val="it-IT"/>
        </w:rPr>
      </w:pPr>
      <w:r w:rsidRPr="00CC6129">
        <w:rPr>
          <w:rFonts w:ascii="Verdana" w:hAnsi="Verdana"/>
          <w:b/>
          <w:sz w:val="22"/>
          <w:szCs w:val="22"/>
          <w:lang w:val="it-IT"/>
        </w:rPr>
        <w:t>Sfera rela</w:t>
      </w:r>
      <w:r w:rsidRPr="00CC6129">
        <w:rPr>
          <w:rFonts w:ascii="Verdana" w:hAnsi="Verdana"/>
          <w:b/>
          <w:sz w:val="22"/>
          <w:szCs w:val="22"/>
        </w:rPr>
        <w:t>ţ</w:t>
      </w:r>
      <w:r w:rsidRPr="00CC6129">
        <w:rPr>
          <w:rFonts w:ascii="Verdana" w:hAnsi="Verdana"/>
          <w:b/>
          <w:sz w:val="22"/>
          <w:szCs w:val="22"/>
          <w:lang w:val="it-IT"/>
        </w:rPr>
        <w:t xml:space="preserve">ională a titularului postului: </w:t>
      </w:r>
    </w:p>
    <w:p w:rsidR="00495BC6" w:rsidRPr="00CC6129" w:rsidRDefault="00495BC6" w:rsidP="00495BC6">
      <w:pPr>
        <w:jc w:val="both"/>
        <w:rPr>
          <w:rFonts w:ascii="Verdana" w:hAnsi="Verdana"/>
          <w:sz w:val="22"/>
          <w:szCs w:val="22"/>
          <w:lang w:val="it-IT"/>
        </w:rPr>
      </w:pPr>
      <w:r w:rsidRPr="00CC6129">
        <w:rPr>
          <w:rFonts w:ascii="Verdana" w:hAnsi="Verdana"/>
          <w:sz w:val="22"/>
          <w:szCs w:val="22"/>
          <w:lang w:val="it-IT"/>
        </w:rPr>
        <w:t xml:space="preserve">1. Sfera relaţională internă: </w:t>
      </w:r>
    </w:p>
    <w:p w:rsidR="00495BC6" w:rsidRPr="00CC6129" w:rsidRDefault="00495BC6" w:rsidP="00B42FA6">
      <w:pPr>
        <w:numPr>
          <w:ilvl w:val="0"/>
          <w:numId w:val="9"/>
        </w:numPr>
        <w:tabs>
          <w:tab w:val="left" w:pos="270"/>
        </w:tabs>
        <w:ind w:left="4680" w:hanging="4680"/>
        <w:jc w:val="both"/>
        <w:rPr>
          <w:rFonts w:ascii="Verdana" w:hAnsi="Verdana"/>
          <w:i/>
          <w:sz w:val="22"/>
          <w:szCs w:val="22"/>
        </w:rPr>
      </w:pPr>
      <w:r w:rsidRPr="00CC6129">
        <w:rPr>
          <w:rFonts w:ascii="Verdana" w:hAnsi="Verdana"/>
          <w:sz w:val="22"/>
          <w:szCs w:val="22"/>
        </w:rPr>
        <w:t>Relaţii ierarhice: - subordonat faţă de:</w:t>
      </w:r>
      <w:r w:rsidR="00732BBA" w:rsidRPr="00CC6129">
        <w:rPr>
          <w:rFonts w:ascii="Verdana" w:hAnsi="Verdana"/>
          <w:sz w:val="22"/>
          <w:szCs w:val="22"/>
        </w:rPr>
        <w:t xml:space="preserve"> </w:t>
      </w:r>
      <w:r w:rsidRPr="00CC6129">
        <w:rPr>
          <w:rFonts w:ascii="Verdana" w:hAnsi="Verdana"/>
          <w:i/>
          <w:sz w:val="22"/>
          <w:szCs w:val="22"/>
        </w:rPr>
        <w:t>şef serviciu, director executiv adjunct şi director executiv;</w:t>
      </w:r>
    </w:p>
    <w:p w:rsidR="00495BC6" w:rsidRPr="00CC6129" w:rsidRDefault="00495BC6" w:rsidP="00495BC6">
      <w:pPr>
        <w:ind w:left="1440" w:firstLine="720"/>
        <w:jc w:val="both"/>
        <w:rPr>
          <w:rFonts w:ascii="Verdana" w:hAnsi="Verdana"/>
          <w:sz w:val="22"/>
          <w:szCs w:val="22"/>
        </w:rPr>
      </w:pPr>
      <w:r w:rsidRPr="00CC6129">
        <w:rPr>
          <w:rFonts w:ascii="Verdana" w:hAnsi="Verdana"/>
          <w:sz w:val="22"/>
          <w:szCs w:val="22"/>
        </w:rPr>
        <w:t xml:space="preserve"> - superior pentru: -;</w:t>
      </w:r>
    </w:p>
    <w:p w:rsidR="00495BC6" w:rsidRPr="00CC6129" w:rsidRDefault="00495BC6" w:rsidP="00495BC6">
      <w:pPr>
        <w:numPr>
          <w:ilvl w:val="0"/>
          <w:numId w:val="9"/>
        </w:numPr>
        <w:ind w:left="360"/>
        <w:jc w:val="both"/>
        <w:rPr>
          <w:rFonts w:ascii="Verdana" w:hAnsi="Verdana"/>
          <w:sz w:val="22"/>
          <w:szCs w:val="22"/>
        </w:rPr>
      </w:pPr>
      <w:r w:rsidRPr="00CC6129">
        <w:rPr>
          <w:rFonts w:ascii="Verdana" w:hAnsi="Verdana"/>
          <w:sz w:val="22"/>
          <w:szCs w:val="22"/>
        </w:rPr>
        <w:t xml:space="preserve">Relaţii funcţionale: </w:t>
      </w:r>
      <w:r w:rsidRPr="00CC6129">
        <w:rPr>
          <w:rFonts w:ascii="Verdana" w:hAnsi="Verdana"/>
          <w:i/>
          <w:sz w:val="22"/>
          <w:szCs w:val="22"/>
        </w:rPr>
        <w:t>cu personalul din cadrul S.P.I.T. Constanţa;</w:t>
      </w:r>
    </w:p>
    <w:p w:rsidR="00B76622" w:rsidRPr="00B76622" w:rsidRDefault="00495BC6" w:rsidP="00B76622">
      <w:pPr>
        <w:numPr>
          <w:ilvl w:val="0"/>
          <w:numId w:val="9"/>
        </w:numPr>
        <w:ind w:left="360"/>
        <w:jc w:val="both"/>
        <w:rPr>
          <w:rFonts w:ascii="Verdana" w:hAnsi="Verdana"/>
          <w:sz w:val="22"/>
          <w:szCs w:val="22"/>
        </w:rPr>
      </w:pPr>
      <w:r w:rsidRPr="007A61BB">
        <w:rPr>
          <w:rFonts w:ascii="Verdana" w:hAnsi="Verdana"/>
          <w:sz w:val="22"/>
          <w:szCs w:val="22"/>
        </w:rPr>
        <w:t xml:space="preserve">Relaţii de control: </w:t>
      </w:r>
      <w:r w:rsidRPr="007A61BB">
        <w:rPr>
          <w:rFonts w:ascii="Verdana" w:hAnsi="Verdana"/>
          <w:i/>
          <w:sz w:val="22"/>
          <w:szCs w:val="22"/>
        </w:rPr>
        <w:t>-;</w:t>
      </w:r>
    </w:p>
    <w:p w:rsidR="00495BC6" w:rsidRPr="00791016" w:rsidRDefault="00495BC6" w:rsidP="00495BC6">
      <w:pPr>
        <w:numPr>
          <w:ilvl w:val="0"/>
          <w:numId w:val="9"/>
        </w:numPr>
        <w:ind w:left="360"/>
        <w:jc w:val="both"/>
        <w:rPr>
          <w:rFonts w:ascii="Verdana" w:hAnsi="Verdana"/>
          <w:sz w:val="22"/>
          <w:szCs w:val="22"/>
        </w:rPr>
      </w:pPr>
      <w:r w:rsidRPr="007A61BB">
        <w:rPr>
          <w:rFonts w:ascii="Verdana" w:hAnsi="Verdana"/>
          <w:sz w:val="22"/>
          <w:szCs w:val="22"/>
        </w:rPr>
        <w:t xml:space="preserve">Relaţii de reprezentare: </w:t>
      </w:r>
      <w:r w:rsidRPr="007A61BB">
        <w:rPr>
          <w:rFonts w:ascii="Verdana" w:hAnsi="Verdana"/>
          <w:i/>
          <w:sz w:val="22"/>
          <w:szCs w:val="22"/>
        </w:rPr>
        <w:t>-.</w:t>
      </w:r>
    </w:p>
    <w:p w:rsidR="00791016" w:rsidRPr="000F0468" w:rsidRDefault="00791016" w:rsidP="00791016">
      <w:pPr>
        <w:ind w:left="360"/>
        <w:jc w:val="both"/>
        <w:rPr>
          <w:rFonts w:ascii="Verdana" w:hAnsi="Verdana"/>
          <w:sz w:val="12"/>
          <w:szCs w:val="16"/>
        </w:rPr>
      </w:pPr>
    </w:p>
    <w:p w:rsidR="00495BC6" w:rsidRPr="007A61BB" w:rsidRDefault="00495BC6" w:rsidP="00495BC6">
      <w:pPr>
        <w:jc w:val="both"/>
        <w:rPr>
          <w:rFonts w:ascii="Verdana" w:hAnsi="Verdana"/>
          <w:sz w:val="22"/>
          <w:szCs w:val="22"/>
        </w:rPr>
      </w:pPr>
      <w:r w:rsidRPr="007A61BB">
        <w:rPr>
          <w:rFonts w:ascii="Verdana" w:hAnsi="Verdana"/>
          <w:sz w:val="22"/>
          <w:szCs w:val="22"/>
        </w:rPr>
        <w:t>2. Sfera relaţională externă:</w:t>
      </w:r>
    </w:p>
    <w:p w:rsidR="00495BC6" w:rsidRPr="007A61BB" w:rsidRDefault="00495BC6" w:rsidP="00495BC6">
      <w:pPr>
        <w:numPr>
          <w:ilvl w:val="0"/>
          <w:numId w:val="10"/>
        </w:numPr>
        <w:ind w:left="360"/>
        <w:jc w:val="both"/>
        <w:rPr>
          <w:rFonts w:ascii="Verdana" w:hAnsi="Verdana"/>
          <w:sz w:val="22"/>
          <w:szCs w:val="22"/>
          <w:lang w:val="fr-FR"/>
        </w:rPr>
      </w:pPr>
      <w:proofErr w:type="spellStart"/>
      <w:proofErr w:type="gramStart"/>
      <w:r w:rsidRPr="007A61BB">
        <w:rPr>
          <w:rFonts w:ascii="Verdana" w:hAnsi="Verdana"/>
          <w:sz w:val="22"/>
          <w:szCs w:val="22"/>
          <w:lang w:val="fr-FR"/>
        </w:rPr>
        <w:t>cu</w:t>
      </w:r>
      <w:proofErr w:type="spellEnd"/>
      <w:proofErr w:type="gramEnd"/>
      <w:r w:rsidRPr="007A61BB">
        <w:rPr>
          <w:rFonts w:ascii="Verdana" w:hAnsi="Verdana"/>
          <w:sz w:val="22"/>
          <w:szCs w:val="22"/>
          <w:lang w:val="fr-FR"/>
        </w:rPr>
        <w:t xml:space="preserve"> </w:t>
      </w:r>
      <w:proofErr w:type="spellStart"/>
      <w:r w:rsidRPr="007A61BB">
        <w:rPr>
          <w:rFonts w:ascii="Verdana" w:hAnsi="Verdana"/>
          <w:sz w:val="22"/>
          <w:szCs w:val="22"/>
          <w:lang w:val="fr-FR"/>
        </w:rPr>
        <w:t>autorităţi</w:t>
      </w:r>
      <w:proofErr w:type="spellEnd"/>
      <w:r w:rsidRPr="007A61BB">
        <w:rPr>
          <w:rFonts w:ascii="Verdana" w:hAnsi="Verdana"/>
          <w:sz w:val="22"/>
          <w:szCs w:val="22"/>
          <w:lang w:val="fr-FR"/>
        </w:rPr>
        <w:t xml:space="preserve"> </w:t>
      </w:r>
      <w:proofErr w:type="spellStart"/>
      <w:r w:rsidRPr="007A61BB">
        <w:rPr>
          <w:rFonts w:ascii="Verdana" w:hAnsi="Verdana"/>
          <w:sz w:val="22"/>
          <w:szCs w:val="22"/>
          <w:lang w:val="fr-FR"/>
        </w:rPr>
        <w:t>şi</w:t>
      </w:r>
      <w:proofErr w:type="spellEnd"/>
      <w:r w:rsidRPr="007A61BB">
        <w:rPr>
          <w:rFonts w:ascii="Verdana" w:hAnsi="Verdana"/>
          <w:sz w:val="22"/>
          <w:szCs w:val="22"/>
          <w:lang w:val="fr-FR"/>
        </w:rPr>
        <w:t xml:space="preserve"> </w:t>
      </w:r>
      <w:proofErr w:type="spellStart"/>
      <w:r w:rsidRPr="007A61BB">
        <w:rPr>
          <w:rFonts w:ascii="Verdana" w:hAnsi="Verdana"/>
          <w:sz w:val="22"/>
          <w:szCs w:val="22"/>
          <w:lang w:val="fr-FR"/>
        </w:rPr>
        <w:t>instituţii</w:t>
      </w:r>
      <w:proofErr w:type="spellEnd"/>
      <w:r w:rsidRPr="007A61BB">
        <w:rPr>
          <w:rFonts w:ascii="Verdana" w:hAnsi="Verdana"/>
          <w:sz w:val="22"/>
          <w:szCs w:val="22"/>
          <w:lang w:val="fr-FR"/>
        </w:rPr>
        <w:t xml:space="preserve"> </w:t>
      </w:r>
      <w:proofErr w:type="spellStart"/>
      <w:r w:rsidRPr="007A61BB">
        <w:rPr>
          <w:rFonts w:ascii="Verdana" w:hAnsi="Verdana"/>
          <w:sz w:val="22"/>
          <w:szCs w:val="22"/>
          <w:lang w:val="fr-FR"/>
        </w:rPr>
        <w:t>publice</w:t>
      </w:r>
      <w:proofErr w:type="spellEnd"/>
      <w:r w:rsidRPr="007A61BB">
        <w:rPr>
          <w:rFonts w:ascii="Verdana" w:hAnsi="Verdana"/>
          <w:sz w:val="22"/>
          <w:szCs w:val="22"/>
          <w:lang w:val="fr-FR"/>
        </w:rPr>
        <w:t xml:space="preserve">: </w:t>
      </w:r>
      <w:r w:rsidRPr="007A61BB">
        <w:rPr>
          <w:rFonts w:ascii="Verdana" w:hAnsi="Verdana"/>
          <w:i/>
          <w:sz w:val="22"/>
          <w:szCs w:val="22"/>
        </w:rPr>
        <w:t>-;</w:t>
      </w:r>
    </w:p>
    <w:p w:rsidR="00495BC6" w:rsidRPr="007A61BB" w:rsidRDefault="00495BC6" w:rsidP="00495BC6">
      <w:pPr>
        <w:numPr>
          <w:ilvl w:val="0"/>
          <w:numId w:val="10"/>
        </w:numPr>
        <w:ind w:left="360"/>
        <w:jc w:val="both"/>
        <w:rPr>
          <w:rFonts w:ascii="Verdana" w:hAnsi="Verdana"/>
          <w:sz w:val="22"/>
          <w:szCs w:val="22"/>
        </w:rPr>
      </w:pPr>
      <w:r w:rsidRPr="007A61BB">
        <w:rPr>
          <w:rFonts w:ascii="Verdana" w:hAnsi="Verdana"/>
          <w:sz w:val="22"/>
          <w:szCs w:val="22"/>
        </w:rPr>
        <w:t xml:space="preserve">cu organizaţii internaţionale: </w:t>
      </w:r>
      <w:r w:rsidRPr="007A61BB">
        <w:rPr>
          <w:rFonts w:ascii="Verdana" w:hAnsi="Verdana"/>
          <w:i/>
          <w:sz w:val="22"/>
          <w:szCs w:val="22"/>
        </w:rPr>
        <w:t>-;</w:t>
      </w:r>
    </w:p>
    <w:p w:rsidR="00495BC6" w:rsidRPr="007A61BB" w:rsidRDefault="00495BC6" w:rsidP="00495BC6">
      <w:pPr>
        <w:numPr>
          <w:ilvl w:val="0"/>
          <w:numId w:val="10"/>
        </w:numPr>
        <w:tabs>
          <w:tab w:val="num" w:pos="360"/>
        </w:tabs>
        <w:ind w:left="360"/>
        <w:jc w:val="both"/>
        <w:rPr>
          <w:rFonts w:ascii="Verdana" w:hAnsi="Verdana"/>
          <w:sz w:val="22"/>
          <w:szCs w:val="22"/>
          <w:lang w:val="it-IT"/>
        </w:rPr>
      </w:pPr>
      <w:r w:rsidRPr="007A61BB">
        <w:rPr>
          <w:rFonts w:ascii="Verdana" w:hAnsi="Verdana"/>
          <w:sz w:val="22"/>
          <w:szCs w:val="22"/>
          <w:lang w:val="it-IT"/>
        </w:rPr>
        <w:t xml:space="preserve">cu persoane juridice private: </w:t>
      </w:r>
      <w:r w:rsidRPr="007A61BB">
        <w:rPr>
          <w:rFonts w:ascii="Verdana" w:hAnsi="Verdana"/>
          <w:i/>
          <w:sz w:val="22"/>
          <w:szCs w:val="22"/>
        </w:rPr>
        <w:t>-.</w:t>
      </w:r>
    </w:p>
    <w:p w:rsidR="00D46503" w:rsidRPr="000F0468" w:rsidRDefault="00D46503" w:rsidP="00495BC6">
      <w:pPr>
        <w:ind w:left="360"/>
        <w:jc w:val="both"/>
        <w:rPr>
          <w:rFonts w:ascii="Verdana" w:hAnsi="Verdana"/>
          <w:sz w:val="12"/>
          <w:lang w:val="it-IT"/>
        </w:rPr>
      </w:pPr>
    </w:p>
    <w:p w:rsidR="00495BC6" w:rsidRPr="007A61BB" w:rsidRDefault="00495BC6" w:rsidP="00495BC6">
      <w:pPr>
        <w:jc w:val="both"/>
        <w:rPr>
          <w:rFonts w:ascii="Verdana" w:hAnsi="Verdana"/>
          <w:i/>
          <w:sz w:val="22"/>
          <w:szCs w:val="22"/>
        </w:rPr>
      </w:pPr>
      <w:r w:rsidRPr="007A61BB">
        <w:rPr>
          <w:rFonts w:ascii="Verdana" w:hAnsi="Verdana"/>
          <w:sz w:val="22"/>
          <w:szCs w:val="22"/>
        </w:rPr>
        <w:t>3. Limite de competenţă:</w:t>
      </w:r>
      <w:r w:rsidRPr="007A61BB">
        <w:rPr>
          <w:rFonts w:ascii="Verdana" w:hAnsi="Verdana"/>
          <w:i/>
          <w:sz w:val="22"/>
          <w:szCs w:val="22"/>
        </w:rPr>
        <w:t xml:space="preserve"> Decide asupra modului de îndeplinire a sarcinilor trasate, în sensul obţinerii eficacităţii şi eficienţei maxime, cu respectarea reglementărilor legale în vigoare.</w:t>
      </w:r>
    </w:p>
    <w:p w:rsidR="00210525" w:rsidRPr="000F0468" w:rsidRDefault="00210525" w:rsidP="00495BC6">
      <w:pPr>
        <w:jc w:val="both"/>
        <w:rPr>
          <w:rFonts w:ascii="Verdana" w:hAnsi="Verdana"/>
          <w:sz w:val="12"/>
        </w:rPr>
      </w:pPr>
    </w:p>
    <w:p w:rsidR="00495BC6" w:rsidRPr="000C175D" w:rsidRDefault="00495BC6" w:rsidP="000C175D">
      <w:pPr>
        <w:pStyle w:val="ListParagraph"/>
        <w:numPr>
          <w:ilvl w:val="0"/>
          <w:numId w:val="20"/>
        </w:numPr>
        <w:tabs>
          <w:tab w:val="left" w:pos="270"/>
        </w:tabs>
        <w:jc w:val="both"/>
        <w:rPr>
          <w:rFonts w:ascii="Verdana" w:hAnsi="Verdana"/>
          <w:sz w:val="22"/>
          <w:szCs w:val="22"/>
        </w:rPr>
      </w:pPr>
      <w:r w:rsidRPr="000C175D">
        <w:rPr>
          <w:rFonts w:ascii="Verdana" w:hAnsi="Verdana"/>
          <w:sz w:val="22"/>
          <w:szCs w:val="22"/>
        </w:rPr>
        <w:t>Delegare de atribuţii şi competenţă:</w:t>
      </w:r>
    </w:p>
    <w:p w:rsidR="00265F33" w:rsidRPr="000F0468" w:rsidRDefault="00265F33" w:rsidP="00265F33">
      <w:pPr>
        <w:tabs>
          <w:tab w:val="left" w:pos="270"/>
        </w:tabs>
        <w:ind w:left="990"/>
        <w:jc w:val="both"/>
        <w:rPr>
          <w:rFonts w:ascii="Verdana" w:hAnsi="Verdana"/>
          <w:sz w:val="6"/>
          <w:szCs w:val="10"/>
        </w:rPr>
      </w:pPr>
    </w:p>
    <w:p w:rsidR="005822B6" w:rsidRPr="00546B02" w:rsidRDefault="00495BC6" w:rsidP="00546B02">
      <w:pPr>
        <w:numPr>
          <w:ilvl w:val="0"/>
          <w:numId w:val="5"/>
        </w:numPr>
        <w:tabs>
          <w:tab w:val="left" w:pos="0"/>
        </w:tabs>
        <w:ind w:left="180" w:hanging="180"/>
        <w:jc w:val="both"/>
        <w:rPr>
          <w:rFonts w:ascii="Verdana" w:eastAsia="Calibri" w:hAnsi="Verdana"/>
          <w:i/>
          <w:sz w:val="22"/>
          <w:szCs w:val="22"/>
          <w:lang w:val="it-IT" w:eastAsia="en-US"/>
        </w:rPr>
      </w:pPr>
      <w:r w:rsidRPr="007A61BB">
        <w:rPr>
          <w:rFonts w:ascii="Verdana" w:eastAsia="Calibri" w:hAnsi="Verdana"/>
          <w:i/>
          <w:sz w:val="22"/>
          <w:szCs w:val="22"/>
          <w:lang w:val="it-IT" w:eastAsia="en-US"/>
        </w:rPr>
        <w:t xml:space="preserve"> În perioada </w:t>
      </w:r>
      <w:r w:rsidR="00B42FA6">
        <w:rPr>
          <w:rFonts w:ascii="Verdana" w:eastAsia="Calibri" w:hAnsi="Verdana"/>
          <w:i/>
          <w:sz w:val="22"/>
          <w:szCs w:val="22"/>
          <w:lang w:val="it-IT" w:eastAsia="en-US"/>
        </w:rPr>
        <w:t>în care</w:t>
      </w:r>
      <w:r w:rsidRPr="007A61BB">
        <w:rPr>
          <w:rFonts w:ascii="Verdana" w:eastAsia="Calibri" w:hAnsi="Verdana"/>
          <w:i/>
          <w:sz w:val="22"/>
          <w:szCs w:val="22"/>
          <w:lang w:val="it-IT" w:eastAsia="en-US"/>
        </w:rPr>
        <w:t xml:space="preserve"> titularul postului se află în concediu de odihnă, concediu medical sau lipseşte din motive neprevăzute</w:t>
      </w:r>
      <w:r w:rsidR="00B42FA6">
        <w:rPr>
          <w:rFonts w:ascii="Verdana" w:eastAsia="Calibri" w:hAnsi="Verdana"/>
          <w:i/>
          <w:sz w:val="22"/>
          <w:szCs w:val="22"/>
          <w:lang w:val="it-IT" w:eastAsia="en-US"/>
        </w:rPr>
        <w:t>, acesta</w:t>
      </w:r>
      <w:r w:rsidRPr="007A61BB">
        <w:rPr>
          <w:rFonts w:ascii="Verdana" w:eastAsia="Calibri" w:hAnsi="Verdana"/>
          <w:i/>
          <w:sz w:val="22"/>
          <w:szCs w:val="22"/>
          <w:lang w:val="it-IT" w:eastAsia="en-US"/>
        </w:rPr>
        <w:t xml:space="preserve"> va fi înlocuit de către o persoană din cadrul serviciului, desemnată prin cererea de concediu sau </w:t>
      </w:r>
      <w:r w:rsidR="00B42FA6">
        <w:rPr>
          <w:rFonts w:ascii="Verdana" w:eastAsia="Calibri" w:hAnsi="Verdana"/>
          <w:i/>
          <w:sz w:val="22"/>
          <w:szCs w:val="22"/>
          <w:lang w:val="it-IT" w:eastAsia="en-US"/>
        </w:rPr>
        <w:t>de către şeful compartimentului.</w:t>
      </w:r>
    </w:p>
    <w:p w:rsidR="00546B02" w:rsidRPr="000F0468" w:rsidRDefault="00546B02" w:rsidP="000F0468">
      <w:pPr>
        <w:tabs>
          <w:tab w:val="left" w:pos="0"/>
        </w:tabs>
        <w:ind w:left="180"/>
        <w:jc w:val="both"/>
        <w:rPr>
          <w:rFonts w:ascii="Verdana" w:eastAsia="Calibri" w:hAnsi="Verdana"/>
          <w:i/>
          <w:sz w:val="22"/>
          <w:szCs w:val="22"/>
          <w:lang w:val="it-IT" w:eastAsia="en-US"/>
        </w:rPr>
      </w:pPr>
    </w:p>
    <w:tbl>
      <w:tblPr>
        <w:tblW w:w="97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74"/>
        <w:gridCol w:w="3398"/>
        <w:gridCol w:w="1700"/>
        <w:gridCol w:w="1635"/>
      </w:tblGrid>
      <w:tr w:rsidR="007A61BB" w:rsidRPr="007A61BB" w:rsidTr="00B26492">
        <w:trPr>
          <w:jc w:val="center"/>
        </w:trPr>
        <w:tc>
          <w:tcPr>
            <w:tcW w:w="2974" w:type="dxa"/>
            <w:tcBorders>
              <w:top w:val="nil"/>
              <w:left w:val="nil"/>
              <w:bottom w:val="nil"/>
              <w:right w:val="single" w:sz="4" w:space="0" w:color="auto"/>
            </w:tcBorders>
            <w:shd w:val="clear" w:color="auto" w:fill="auto"/>
          </w:tcPr>
          <w:p w:rsidR="00495BC6" w:rsidRDefault="00495BC6" w:rsidP="00342938">
            <w:pPr>
              <w:rPr>
                <w:rFonts w:ascii="Verdana" w:hAnsi="Verdana"/>
                <w:sz w:val="22"/>
                <w:szCs w:val="22"/>
              </w:rPr>
            </w:pPr>
          </w:p>
          <w:p w:rsidR="005822B6" w:rsidRPr="007A61BB" w:rsidRDefault="005822B6" w:rsidP="00342938">
            <w:pPr>
              <w:rPr>
                <w:rFonts w:ascii="Verdana" w:hAnsi="Verdana"/>
                <w:sz w:val="22"/>
                <w:szCs w:val="22"/>
              </w:rPr>
            </w:pPr>
          </w:p>
        </w:tc>
        <w:tc>
          <w:tcPr>
            <w:tcW w:w="3398" w:type="dxa"/>
            <w:tcBorders>
              <w:top w:val="single" w:sz="4" w:space="0" w:color="auto"/>
              <w:left w:val="single" w:sz="4" w:space="0" w:color="auto"/>
              <w:bottom w:val="single" w:sz="4" w:space="0" w:color="auto"/>
              <w:right w:val="single" w:sz="4" w:space="0" w:color="auto"/>
            </w:tcBorders>
            <w:shd w:val="clear" w:color="auto" w:fill="E0E0E0"/>
          </w:tcPr>
          <w:p w:rsidR="00495BC6" w:rsidRPr="007A61BB" w:rsidRDefault="0001111F" w:rsidP="00342938">
            <w:pPr>
              <w:jc w:val="center"/>
              <w:rPr>
                <w:rFonts w:ascii="Verdana" w:hAnsi="Verdana"/>
                <w:sz w:val="22"/>
                <w:szCs w:val="22"/>
              </w:rPr>
            </w:pPr>
            <w:r>
              <w:rPr>
                <w:rFonts w:ascii="Verdana" w:hAnsi="Verdana"/>
                <w:sz w:val="22"/>
                <w:szCs w:val="22"/>
              </w:rPr>
              <w:t>N</w:t>
            </w:r>
            <w:r w:rsidR="00495BC6" w:rsidRPr="007A61BB">
              <w:rPr>
                <w:rFonts w:ascii="Verdana" w:hAnsi="Verdana"/>
                <w:sz w:val="22"/>
                <w:szCs w:val="22"/>
              </w:rPr>
              <w:t>ume/</w:t>
            </w:r>
            <w:r>
              <w:rPr>
                <w:rFonts w:ascii="Verdana" w:hAnsi="Verdana"/>
                <w:sz w:val="22"/>
                <w:szCs w:val="22"/>
              </w:rPr>
              <w:t>pre</w:t>
            </w:r>
            <w:r w:rsidR="00495BC6" w:rsidRPr="007A61BB">
              <w:rPr>
                <w:rFonts w:ascii="Verdana" w:hAnsi="Verdana"/>
                <w:sz w:val="22"/>
                <w:szCs w:val="22"/>
              </w:rPr>
              <w:t>nume, func</w:t>
            </w:r>
            <w:r w:rsidR="00495BC6" w:rsidRPr="007A61BB">
              <w:rPr>
                <w:rFonts w:ascii="Verdana" w:hAnsi="Verdana" w:cs="Arial"/>
                <w:sz w:val="22"/>
                <w:szCs w:val="22"/>
              </w:rPr>
              <w:t>ţie</w:t>
            </w:r>
          </w:p>
        </w:tc>
        <w:tc>
          <w:tcPr>
            <w:tcW w:w="1700" w:type="dxa"/>
            <w:tcBorders>
              <w:top w:val="single" w:sz="6" w:space="0" w:color="000000"/>
              <w:left w:val="single" w:sz="4" w:space="0" w:color="auto"/>
              <w:bottom w:val="single" w:sz="6" w:space="0" w:color="000000"/>
              <w:right w:val="single" w:sz="4" w:space="0" w:color="auto"/>
            </w:tcBorders>
            <w:shd w:val="clear" w:color="auto" w:fill="E0E0E0"/>
          </w:tcPr>
          <w:p w:rsidR="00495BC6" w:rsidRPr="007A61BB" w:rsidRDefault="00495BC6" w:rsidP="00342938">
            <w:pPr>
              <w:jc w:val="center"/>
              <w:rPr>
                <w:rFonts w:ascii="Verdana" w:hAnsi="Verdana"/>
                <w:sz w:val="22"/>
                <w:szCs w:val="22"/>
              </w:rPr>
            </w:pPr>
            <w:r w:rsidRPr="007A61BB">
              <w:rPr>
                <w:rFonts w:ascii="Verdana" w:hAnsi="Verdana"/>
                <w:sz w:val="22"/>
                <w:szCs w:val="22"/>
              </w:rPr>
              <w:t>Semnătura</w:t>
            </w:r>
          </w:p>
        </w:tc>
        <w:tc>
          <w:tcPr>
            <w:tcW w:w="1635" w:type="dxa"/>
            <w:tcBorders>
              <w:top w:val="single" w:sz="6" w:space="0" w:color="000000"/>
              <w:left w:val="single" w:sz="4" w:space="0" w:color="auto"/>
              <w:bottom w:val="single" w:sz="6" w:space="0" w:color="000000"/>
              <w:right w:val="single" w:sz="6" w:space="0" w:color="000000"/>
            </w:tcBorders>
            <w:shd w:val="clear" w:color="auto" w:fill="E0E0E0"/>
          </w:tcPr>
          <w:p w:rsidR="00495BC6" w:rsidRPr="007A61BB" w:rsidRDefault="00495BC6" w:rsidP="00342938">
            <w:pPr>
              <w:jc w:val="center"/>
              <w:rPr>
                <w:rFonts w:ascii="Verdana" w:hAnsi="Verdana"/>
                <w:sz w:val="22"/>
                <w:szCs w:val="22"/>
              </w:rPr>
            </w:pPr>
            <w:r w:rsidRPr="007A61BB">
              <w:rPr>
                <w:rFonts w:ascii="Verdana" w:hAnsi="Verdana"/>
                <w:sz w:val="22"/>
                <w:szCs w:val="22"/>
              </w:rPr>
              <w:t>Data</w:t>
            </w:r>
          </w:p>
        </w:tc>
      </w:tr>
      <w:tr w:rsidR="002454D6" w:rsidRPr="00F433B0" w:rsidTr="00B26492">
        <w:trPr>
          <w:trHeight w:val="631"/>
          <w:jc w:val="center"/>
        </w:trPr>
        <w:tc>
          <w:tcPr>
            <w:tcW w:w="2974"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2454D6" w:rsidRPr="007A61BB" w:rsidRDefault="002454D6" w:rsidP="002454D6">
            <w:pPr>
              <w:jc w:val="center"/>
              <w:rPr>
                <w:rFonts w:ascii="Verdana" w:hAnsi="Verdana"/>
                <w:sz w:val="22"/>
                <w:szCs w:val="22"/>
              </w:rPr>
            </w:pPr>
            <w:r w:rsidRPr="007A61BB">
              <w:rPr>
                <w:rFonts w:ascii="Verdana" w:hAnsi="Verdana"/>
                <w:sz w:val="22"/>
                <w:szCs w:val="22"/>
              </w:rPr>
              <w:t>Întocmit de</w:t>
            </w:r>
          </w:p>
        </w:tc>
        <w:tc>
          <w:tcPr>
            <w:tcW w:w="3398" w:type="dxa"/>
            <w:tcBorders>
              <w:top w:val="single" w:sz="6" w:space="0" w:color="000000"/>
              <w:left w:val="single" w:sz="6" w:space="0" w:color="000000"/>
              <w:bottom w:val="single" w:sz="6" w:space="0" w:color="000000"/>
              <w:right w:val="single" w:sz="4" w:space="0" w:color="auto"/>
            </w:tcBorders>
            <w:vAlign w:val="center"/>
          </w:tcPr>
          <w:p w:rsidR="002454D6" w:rsidRPr="002454D6" w:rsidRDefault="002454D6" w:rsidP="00EE0965">
            <w:pPr>
              <w:jc w:val="center"/>
              <w:rPr>
                <w:rFonts w:ascii="Verdana" w:hAnsi="Verdana"/>
                <w:b/>
                <w:sz w:val="22"/>
                <w:szCs w:val="22"/>
                <w:lang w:val="it-IT"/>
              </w:rPr>
            </w:pPr>
          </w:p>
        </w:tc>
        <w:tc>
          <w:tcPr>
            <w:tcW w:w="1700" w:type="dxa"/>
            <w:tcBorders>
              <w:top w:val="single" w:sz="6" w:space="0" w:color="000000"/>
              <w:left w:val="single" w:sz="4" w:space="0" w:color="auto"/>
              <w:bottom w:val="single" w:sz="6" w:space="0" w:color="000000"/>
              <w:right w:val="single" w:sz="4" w:space="0" w:color="auto"/>
            </w:tcBorders>
          </w:tcPr>
          <w:p w:rsidR="002454D6" w:rsidRPr="007A61BB" w:rsidRDefault="002454D6" w:rsidP="00EE0965">
            <w:pPr>
              <w:rPr>
                <w:rFonts w:ascii="Verdana" w:hAnsi="Verdana"/>
                <w:sz w:val="22"/>
                <w:szCs w:val="22"/>
                <w:lang w:val="it-IT"/>
              </w:rPr>
            </w:pPr>
          </w:p>
        </w:tc>
        <w:tc>
          <w:tcPr>
            <w:tcW w:w="1635" w:type="dxa"/>
            <w:tcBorders>
              <w:top w:val="single" w:sz="6" w:space="0" w:color="000000"/>
              <w:left w:val="single" w:sz="4" w:space="0" w:color="auto"/>
              <w:bottom w:val="single" w:sz="6" w:space="0" w:color="000000"/>
              <w:right w:val="single" w:sz="6" w:space="0" w:color="000000"/>
            </w:tcBorders>
            <w:vAlign w:val="center"/>
          </w:tcPr>
          <w:p w:rsidR="002454D6" w:rsidRPr="00F433B0" w:rsidRDefault="002454D6" w:rsidP="00EE0965">
            <w:pPr>
              <w:jc w:val="center"/>
              <w:rPr>
                <w:rFonts w:ascii="Verdana" w:hAnsi="Verdana"/>
                <w:sz w:val="22"/>
                <w:szCs w:val="22"/>
                <w:lang w:val="it-IT"/>
              </w:rPr>
            </w:pPr>
          </w:p>
        </w:tc>
      </w:tr>
      <w:tr w:rsidR="002454D6" w:rsidRPr="007A61BB" w:rsidTr="00B26492">
        <w:trPr>
          <w:trHeight w:val="444"/>
          <w:jc w:val="center"/>
        </w:trPr>
        <w:tc>
          <w:tcPr>
            <w:tcW w:w="2974" w:type="dxa"/>
            <w:tcBorders>
              <w:top w:val="single" w:sz="6" w:space="0" w:color="000000"/>
              <w:left w:val="single" w:sz="6" w:space="0" w:color="000000"/>
              <w:bottom w:val="single" w:sz="6" w:space="0" w:color="000000"/>
              <w:right w:val="single" w:sz="4" w:space="0" w:color="auto"/>
            </w:tcBorders>
            <w:shd w:val="clear" w:color="auto" w:fill="F3F3F3"/>
            <w:vAlign w:val="center"/>
          </w:tcPr>
          <w:p w:rsidR="002454D6" w:rsidRPr="007A61BB" w:rsidRDefault="002454D6" w:rsidP="002454D6">
            <w:pPr>
              <w:jc w:val="center"/>
              <w:rPr>
                <w:rFonts w:ascii="Verdana" w:hAnsi="Verdana"/>
                <w:sz w:val="22"/>
                <w:szCs w:val="22"/>
              </w:rPr>
            </w:pPr>
            <w:proofErr w:type="spellStart"/>
            <w:r w:rsidRPr="007A61BB">
              <w:rPr>
                <w:rFonts w:ascii="Verdana" w:hAnsi="Verdana"/>
                <w:sz w:val="22"/>
                <w:szCs w:val="22"/>
                <w:lang w:val="fr-FR"/>
              </w:rPr>
              <w:t>Luat</w:t>
            </w:r>
            <w:proofErr w:type="spellEnd"/>
            <w:r w:rsidRPr="007A61BB">
              <w:rPr>
                <w:rFonts w:ascii="Verdana" w:hAnsi="Verdana"/>
                <w:sz w:val="22"/>
                <w:szCs w:val="22"/>
                <w:lang w:val="fr-FR"/>
              </w:rPr>
              <w:t xml:space="preserve"> la </w:t>
            </w:r>
            <w:proofErr w:type="spellStart"/>
            <w:r w:rsidRPr="007A61BB">
              <w:rPr>
                <w:rFonts w:ascii="Verdana" w:hAnsi="Verdana"/>
                <w:sz w:val="22"/>
                <w:szCs w:val="22"/>
                <w:lang w:val="fr-FR"/>
              </w:rPr>
              <w:t>cunoştinţă</w:t>
            </w:r>
            <w:proofErr w:type="spellEnd"/>
            <w:r w:rsidRPr="007A61BB">
              <w:rPr>
                <w:rFonts w:ascii="Verdana" w:hAnsi="Verdana"/>
                <w:sz w:val="22"/>
                <w:szCs w:val="22"/>
                <w:lang w:val="fr-FR"/>
              </w:rPr>
              <w:t xml:space="preserve"> de c</w:t>
            </w:r>
            <w:r w:rsidRPr="007A61BB">
              <w:rPr>
                <w:rFonts w:ascii="Verdana" w:hAnsi="Verdana"/>
                <w:sz w:val="22"/>
                <w:szCs w:val="22"/>
              </w:rPr>
              <w:t>ă</w:t>
            </w:r>
            <w:proofErr w:type="spellStart"/>
            <w:r w:rsidRPr="007A61BB">
              <w:rPr>
                <w:rFonts w:ascii="Verdana" w:hAnsi="Verdana"/>
                <w:sz w:val="22"/>
                <w:szCs w:val="22"/>
                <w:lang w:val="fr-FR"/>
              </w:rPr>
              <w:t>tre</w:t>
            </w:r>
            <w:proofErr w:type="spellEnd"/>
            <w:r w:rsidRPr="007A61BB">
              <w:rPr>
                <w:rFonts w:ascii="Verdana" w:hAnsi="Verdana"/>
                <w:sz w:val="22"/>
                <w:szCs w:val="22"/>
                <w:lang w:val="fr-FR"/>
              </w:rPr>
              <w:t xml:space="preserve"> </w:t>
            </w:r>
            <w:proofErr w:type="spellStart"/>
            <w:r w:rsidRPr="007A61BB">
              <w:rPr>
                <w:rFonts w:ascii="Verdana" w:hAnsi="Verdana"/>
                <w:sz w:val="22"/>
                <w:szCs w:val="22"/>
                <w:lang w:val="fr-FR"/>
              </w:rPr>
              <w:t>ocupantul</w:t>
            </w:r>
            <w:proofErr w:type="spellEnd"/>
            <w:r w:rsidRPr="007A61BB">
              <w:rPr>
                <w:rFonts w:ascii="Verdana" w:hAnsi="Verdana"/>
                <w:sz w:val="22"/>
                <w:szCs w:val="22"/>
                <w:lang w:val="fr-FR"/>
              </w:rPr>
              <w:t xml:space="preserve"> </w:t>
            </w:r>
            <w:proofErr w:type="spellStart"/>
            <w:r w:rsidRPr="007A61BB">
              <w:rPr>
                <w:rFonts w:ascii="Verdana" w:hAnsi="Verdana"/>
                <w:sz w:val="22"/>
                <w:szCs w:val="22"/>
                <w:lang w:val="fr-FR"/>
              </w:rPr>
              <w:t>postului</w:t>
            </w:r>
            <w:proofErr w:type="spellEnd"/>
          </w:p>
        </w:tc>
        <w:tc>
          <w:tcPr>
            <w:tcW w:w="3398" w:type="dxa"/>
            <w:tcBorders>
              <w:top w:val="single" w:sz="6" w:space="0" w:color="000000"/>
              <w:left w:val="single" w:sz="4" w:space="0" w:color="auto"/>
              <w:bottom w:val="single" w:sz="6" w:space="0" w:color="000000"/>
              <w:right w:val="single" w:sz="4" w:space="0" w:color="auto"/>
            </w:tcBorders>
            <w:vAlign w:val="center"/>
          </w:tcPr>
          <w:p w:rsidR="00CE496D" w:rsidRPr="00EE0965" w:rsidRDefault="00CE496D" w:rsidP="00CE496D">
            <w:pPr>
              <w:jc w:val="center"/>
              <w:rPr>
                <w:rFonts w:ascii="Verdana" w:hAnsi="Verdana"/>
                <w:sz w:val="22"/>
              </w:rPr>
            </w:pPr>
            <w:r w:rsidRPr="00CE496D">
              <w:rPr>
                <w:rFonts w:ascii="Verdana" w:hAnsi="Verdana"/>
                <w:sz w:val="22"/>
                <w:szCs w:val="22"/>
              </w:rPr>
              <w:t xml:space="preserve">ID </w:t>
            </w:r>
            <w:r w:rsidR="00E63227">
              <w:rPr>
                <w:rFonts w:ascii="Verdana" w:hAnsi="Verdana"/>
                <w:sz w:val="22"/>
                <w:szCs w:val="22"/>
              </w:rPr>
              <w:t>278</w:t>
            </w:r>
            <w:r w:rsidR="002D66AF">
              <w:rPr>
                <w:rFonts w:ascii="Verdana" w:hAnsi="Verdana"/>
                <w:sz w:val="22"/>
                <w:szCs w:val="22"/>
              </w:rPr>
              <w:t>261</w:t>
            </w:r>
          </w:p>
          <w:p w:rsidR="002454D6" w:rsidRPr="00EE0965" w:rsidRDefault="002454D6" w:rsidP="00EE0965">
            <w:pPr>
              <w:jc w:val="center"/>
              <w:rPr>
                <w:rFonts w:ascii="Verdana" w:hAnsi="Verdana"/>
                <w:sz w:val="22"/>
                <w:szCs w:val="22"/>
              </w:rPr>
            </w:pPr>
          </w:p>
        </w:tc>
        <w:tc>
          <w:tcPr>
            <w:tcW w:w="1700" w:type="dxa"/>
            <w:tcBorders>
              <w:top w:val="single" w:sz="6" w:space="0" w:color="000000"/>
              <w:left w:val="single" w:sz="4" w:space="0" w:color="auto"/>
              <w:bottom w:val="single" w:sz="6" w:space="0" w:color="000000"/>
              <w:right w:val="single" w:sz="4" w:space="0" w:color="auto"/>
            </w:tcBorders>
          </w:tcPr>
          <w:p w:rsidR="002454D6" w:rsidRPr="007A61BB" w:rsidRDefault="002454D6" w:rsidP="002454D6">
            <w:pPr>
              <w:rPr>
                <w:rFonts w:ascii="Verdana" w:hAnsi="Verdana"/>
                <w:sz w:val="22"/>
                <w:szCs w:val="22"/>
              </w:rPr>
            </w:pPr>
          </w:p>
        </w:tc>
        <w:tc>
          <w:tcPr>
            <w:tcW w:w="1635" w:type="dxa"/>
            <w:tcBorders>
              <w:top w:val="single" w:sz="6" w:space="0" w:color="000000"/>
              <w:left w:val="single" w:sz="4" w:space="0" w:color="auto"/>
              <w:bottom w:val="single" w:sz="6" w:space="0" w:color="000000"/>
              <w:right w:val="single" w:sz="6" w:space="0" w:color="000000"/>
            </w:tcBorders>
            <w:vAlign w:val="center"/>
          </w:tcPr>
          <w:p w:rsidR="002454D6" w:rsidRPr="00F433B0" w:rsidRDefault="002454D6" w:rsidP="002454D6">
            <w:pPr>
              <w:jc w:val="center"/>
              <w:rPr>
                <w:rFonts w:ascii="Verdana" w:hAnsi="Verdana"/>
                <w:sz w:val="22"/>
                <w:szCs w:val="22"/>
                <w:lang w:val="it-IT"/>
              </w:rPr>
            </w:pPr>
          </w:p>
        </w:tc>
      </w:tr>
      <w:tr w:rsidR="002454D6" w:rsidRPr="007A61BB" w:rsidTr="00B26492">
        <w:trPr>
          <w:trHeight w:val="505"/>
          <w:jc w:val="center"/>
        </w:trPr>
        <w:tc>
          <w:tcPr>
            <w:tcW w:w="2974" w:type="dxa"/>
            <w:tcBorders>
              <w:top w:val="single" w:sz="6" w:space="0" w:color="000000"/>
              <w:left w:val="single" w:sz="6" w:space="0" w:color="000000"/>
              <w:bottom w:val="single" w:sz="6" w:space="0" w:color="000000"/>
              <w:right w:val="single" w:sz="4" w:space="0" w:color="auto"/>
            </w:tcBorders>
            <w:shd w:val="clear" w:color="auto" w:fill="F3F3F3"/>
            <w:vAlign w:val="center"/>
          </w:tcPr>
          <w:p w:rsidR="002454D6" w:rsidRPr="007A61BB" w:rsidRDefault="002454D6" w:rsidP="002454D6">
            <w:pPr>
              <w:jc w:val="center"/>
              <w:rPr>
                <w:rFonts w:ascii="Verdana" w:hAnsi="Verdana"/>
                <w:sz w:val="22"/>
                <w:szCs w:val="22"/>
              </w:rPr>
            </w:pPr>
            <w:r w:rsidRPr="007A61BB">
              <w:rPr>
                <w:rFonts w:ascii="Verdana" w:hAnsi="Verdana"/>
                <w:sz w:val="22"/>
                <w:szCs w:val="22"/>
              </w:rPr>
              <w:t>Contrasemnează</w:t>
            </w:r>
          </w:p>
        </w:tc>
        <w:tc>
          <w:tcPr>
            <w:tcW w:w="3398" w:type="dxa"/>
            <w:tcBorders>
              <w:top w:val="single" w:sz="6" w:space="0" w:color="000000"/>
              <w:left w:val="single" w:sz="4" w:space="0" w:color="auto"/>
              <w:bottom w:val="single" w:sz="6" w:space="0" w:color="000000"/>
              <w:right w:val="single" w:sz="4" w:space="0" w:color="auto"/>
            </w:tcBorders>
            <w:vAlign w:val="center"/>
          </w:tcPr>
          <w:p w:rsidR="002454D6" w:rsidRPr="0038724B" w:rsidRDefault="002454D6" w:rsidP="00EE0965">
            <w:pPr>
              <w:jc w:val="center"/>
              <w:rPr>
                <w:rFonts w:ascii="Verdana" w:hAnsi="Verdana"/>
                <w:sz w:val="22"/>
                <w:szCs w:val="22"/>
              </w:rPr>
            </w:pPr>
          </w:p>
        </w:tc>
        <w:tc>
          <w:tcPr>
            <w:tcW w:w="1700" w:type="dxa"/>
            <w:tcBorders>
              <w:top w:val="single" w:sz="6" w:space="0" w:color="000000"/>
              <w:left w:val="single" w:sz="4" w:space="0" w:color="auto"/>
              <w:bottom w:val="single" w:sz="6" w:space="0" w:color="000000"/>
              <w:right w:val="single" w:sz="4" w:space="0" w:color="auto"/>
            </w:tcBorders>
            <w:vAlign w:val="center"/>
          </w:tcPr>
          <w:p w:rsidR="002454D6" w:rsidRPr="007A61BB" w:rsidRDefault="002454D6" w:rsidP="002454D6">
            <w:pPr>
              <w:jc w:val="center"/>
              <w:rPr>
                <w:rFonts w:ascii="Verdana" w:hAnsi="Verdana"/>
                <w:sz w:val="22"/>
                <w:szCs w:val="22"/>
              </w:rPr>
            </w:pPr>
          </w:p>
        </w:tc>
        <w:tc>
          <w:tcPr>
            <w:tcW w:w="1635" w:type="dxa"/>
            <w:tcBorders>
              <w:top w:val="single" w:sz="6" w:space="0" w:color="000000"/>
              <w:left w:val="single" w:sz="4" w:space="0" w:color="auto"/>
              <w:bottom w:val="single" w:sz="6" w:space="0" w:color="000000"/>
              <w:right w:val="single" w:sz="6" w:space="0" w:color="000000"/>
            </w:tcBorders>
            <w:vAlign w:val="center"/>
          </w:tcPr>
          <w:p w:rsidR="002454D6" w:rsidRPr="00F433B0" w:rsidRDefault="002454D6" w:rsidP="002454D6">
            <w:pPr>
              <w:jc w:val="center"/>
              <w:rPr>
                <w:rFonts w:ascii="Verdana" w:hAnsi="Verdana"/>
                <w:sz w:val="22"/>
                <w:szCs w:val="22"/>
              </w:rPr>
            </w:pPr>
          </w:p>
        </w:tc>
      </w:tr>
    </w:tbl>
    <w:p w:rsidR="00CC6129" w:rsidRPr="00A53E49" w:rsidRDefault="00CC6129" w:rsidP="00A53E49">
      <w:pPr>
        <w:tabs>
          <w:tab w:val="left" w:pos="8370"/>
        </w:tabs>
        <w:rPr>
          <w:lang w:val="it-IT"/>
        </w:rPr>
      </w:pPr>
    </w:p>
    <w:sectPr w:rsidR="00CC6129" w:rsidRPr="00A53E49" w:rsidSect="00D46503">
      <w:headerReference w:type="default" r:id="rId7"/>
      <w:footerReference w:type="even" r:id="rId8"/>
      <w:footerReference w:type="default" r:id="rId9"/>
      <w:pgSz w:w="11907" w:h="16840" w:code="9"/>
      <w:pgMar w:top="1469" w:right="927" w:bottom="562" w:left="117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EC" w:rsidRDefault="00230AEC" w:rsidP="00495BC6">
      <w:r>
        <w:separator/>
      </w:r>
    </w:p>
  </w:endnote>
  <w:endnote w:type="continuationSeparator" w:id="0">
    <w:p w:rsidR="00230AEC" w:rsidRDefault="00230AEC" w:rsidP="0049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3C" w:rsidRDefault="00495BC6" w:rsidP="009A4BA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0283C" w:rsidRDefault="001F1F26" w:rsidP="00B0283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082992"/>
      <w:docPartObj>
        <w:docPartGallery w:val="Page Numbers (Bottom of Page)"/>
        <w:docPartUnique/>
      </w:docPartObj>
    </w:sdtPr>
    <w:sdtEndPr/>
    <w:sdtContent>
      <w:sdt>
        <w:sdtPr>
          <w:id w:val="1728636285"/>
          <w:docPartObj>
            <w:docPartGallery w:val="Page Numbers (Top of Page)"/>
            <w:docPartUnique/>
          </w:docPartObj>
        </w:sdtPr>
        <w:sdtEndPr/>
        <w:sdtContent>
          <w:p w:rsidR="00CE496D" w:rsidRDefault="00CE496D" w:rsidP="007B5EE7">
            <w:pPr>
              <w:pStyle w:val="Footer"/>
              <w:tabs>
                <w:tab w:val="clear" w:pos="8640"/>
                <w:tab w:val="right" w:pos="9810"/>
              </w:tabs>
              <w:rPr>
                <w:b/>
                <w:bCs/>
                <w:sz w:val="24"/>
                <w:szCs w:val="24"/>
              </w:rPr>
            </w:pPr>
            <w:r w:rsidRPr="005822B6">
              <w:rPr>
                <w:rFonts w:ascii="Verdana" w:hAnsi="Verdana"/>
                <w:sz w:val="18"/>
                <w:szCs w:val="18"/>
              </w:rPr>
              <w:t xml:space="preserve">Pagina </w:t>
            </w:r>
            <w:r w:rsidRPr="005822B6">
              <w:rPr>
                <w:rFonts w:ascii="Verdana" w:hAnsi="Verdana"/>
                <w:bCs/>
                <w:sz w:val="18"/>
                <w:szCs w:val="18"/>
              </w:rPr>
              <w:fldChar w:fldCharType="begin"/>
            </w:r>
            <w:r w:rsidRPr="005822B6">
              <w:rPr>
                <w:rFonts w:ascii="Verdana" w:hAnsi="Verdana"/>
                <w:bCs/>
                <w:sz w:val="18"/>
                <w:szCs w:val="18"/>
              </w:rPr>
              <w:instrText xml:space="preserve"> PAGE </w:instrText>
            </w:r>
            <w:r w:rsidRPr="005822B6">
              <w:rPr>
                <w:rFonts w:ascii="Verdana" w:hAnsi="Verdana"/>
                <w:bCs/>
                <w:sz w:val="18"/>
                <w:szCs w:val="18"/>
              </w:rPr>
              <w:fldChar w:fldCharType="separate"/>
            </w:r>
            <w:r w:rsidR="001F1F26">
              <w:rPr>
                <w:rFonts w:ascii="Verdana" w:hAnsi="Verdana"/>
                <w:bCs/>
                <w:noProof/>
                <w:sz w:val="18"/>
                <w:szCs w:val="18"/>
              </w:rPr>
              <w:t>1</w:t>
            </w:r>
            <w:r w:rsidRPr="005822B6">
              <w:rPr>
                <w:rFonts w:ascii="Verdana" w:hAnsi="Verdana"/>
                <w:bCs/>
                <w:sz w:val="18"/>
                <w:szCs w:val="18"/>
              </w:rPr>
              <w:fldChar w:fldCharType="end"/>
            </w:r>
            <w:r w:rsidRPr="005822B6">
              <w:rPr>
                <w:rFonts w:ascii="Verdana" w:hAnsi="Verdana"/>
                <w:sz w:val="18"/>
                <w:szCs w:val="18"/>
              </w:rPr>
              <w:t xml:space="preserve"> din </w:t>
            </w:r>
            <w:r w:rsidRPr="005822B6">
              <w:rPr>
                <w:rFonts w:ascii="Verdana" w:hAnsi="Verdana"/>
                <w:bCs/>
                <w:sz w:val="18"/>
                <w:szCs w:val="18"/>
              </w:rPr>
              <w:fldChar w:fldCharType="begin"/>
            </w:r>
            <w:r w:rsidRPr="005822B6">
              <w:rPr>
                <w:rFonts w:ascii="Verdana" w:hAnsi="Verdana"/>
                <w:bCs/>
                <w:sz w:val="18"/>
                <w:szCs w:val="18"/>
              </w:rPr>
              <w:instrText xml:space="preserve"> NUMPAGES  </w:instrText>
            </w:r>
            <w:r w:rsidRPr="005822B6">
              <w:rPr>
                <w:rFonts w:ascii="Verdana" w:hAnsi="Verdana"/>
                <w:bCs/>
                <w:sz w:val="18"/>
                <w:szCs w:val="18"/>
              </w:rPr>
              <w:fldChar w:fldCharType="separate"/>
            </w:r>
            <w:r w:rsidR="001F1F26">
              <w:rPr>
                <w:rFonts w:ascii="Verdana" w:hAnsi="Verdana"/>
                <w:bCs/>
                <w:noProof/>
                <w:sz w:val="18"/>
                <w:szCs w:val="18"/>
              </w:rPr>
              <w:t>5</w:t>
            </w:r>
            <w:r w:rsidRPr="005822B6">
              <w:rPr>
                <w:rFonts w:ascii="Verdana" w:hAnsi="Verdana"/>
                <w:bCs/>
                <w:sz w:val="18"/>
                <w:szCs w:val="18"/>
              </w:rPr>
              <w:fldChar w:fldCharType="end"/>
            </w:r>
            <w:r w:rsidRPr="00CE496D">
              <w:rPr>
                <w:rFonts w:ascii="Verdana" w:hAnsi="Verdana"/>
                <w:b/>
                <w:bCs/>
                <w:sz w:val="22"/>
                <w:szCs w:val="22"/>
              </w:rPr>
              <w:tab/>
            </w:r>
            <w:r w:rsidRPr="00B26492">
              <w:rPr>
                <w:b/>
                <w:bCs/>
                <w:sz w:val="24"/>
                <w:szCs w:val="24"/>
              </w:rPr>
              <w:tab/>
            </w:r>
            <w:r w:rsidRPr="00B26492">
              <w:rPr>
                <w:b/>
                <w:bCs/>
                <w:color w:val="FFFFFF" w:themeColor="background1"/>
                <w:sz w:val="24"/>
                <w:szCs w:val="24"/>
              </w:rPr>
              <w:t xml:space="preserve">                      </w:t>
            </w:r>
            <w:r w:rsidRPr="00B26492">
              <w:rPr>
                <w:rFonts w:ascii="Verdana" w:hAnsi="Verdana"/>
                <w:bCs/>
                <w:color w:val="FFFFFF" w:themeColor="background1"/>
                <w:sz w:val="18"/>
                <w:szCs w:val="18"/>
              </w:rPr>
              <w:t xml:space="preserve">ID </w:t>
            </w:r>
            <w:r w:rsidR="00B93F20" w:rsidRPr="00B26492">
              <w:rPr>
                <w:rFonts w:ascii="Verdana" w:hAnsi="Verdana"/>
                <w:bCs/>
                <w:color w:val="FFFFFF" w:themeColor="background1"/>
                <w:sz w:val="18"/>
                <w:szCs w:val="18"/>
              </w:rPr>
              <w:t>278</w:t>
            </w:r>
            <w:r w:rsidR="002D66AF" w:rsidRPr="00B26492">
              <w:rPr>
                <w:rFonts w:ascii="Verdana" w:hAnsi="Verdana"/>
                <w:bCs/>
                <w:color w:val="FFFFFF" w:themeColor="background1"/>
                <w:sz w:val="18"/>
                <w:szCs w:val="18"/>
              </w:rPr>
              <w:t>261</w:t>
            </w:r>
          </w:p>
          <w:p w:rsidR="00CE496D" w:rsidRDefault="00CE496D" w:rsidP="00CE496D">
            <w:pPr>
              <w:pStyle w:val="Footer"/>
              <w:ind w:left="-1080"/>
            </w:pPr>
            <w:r>
              <w:rPr>
                <w:noProof/>
                <w:lang w:val="en-US" w:eastAsia="en-US"/>
              </w:rPr>
              <w:drawing>
                <wp:inline distT="0" distB="0" distL="0" distR="0">
                  <wp:extent cx="7495540" cy="828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rtrait_footer 1706 x 166 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4035" cy="845092"/>
                          </a:xfrm>
                          <a:prstGeom prst="rect">
                            <a:avLst/>
                          </a:prstGeom>
                        </pic:spPr>
                      </pic:pic>
                    </a:graphicData>
                  </a:graphic>
                </wp:inline>
              </w:drawing>
            </w:r>
          </w:p>
        </w:sdtContent>
      </w:sdt>
    </w:sdtContent>
  </w:sdt>
  <w:p w:rsidR="00684AB4" w:rsidRPr="00684AB4" w:rsidRDefault="001F1F26" w:rsidP="00495BC6">
    <w:pPr>
      <w:pStyle w:val="Footer"/>
      <w:ind w:left="-1134"/>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EC" w:rsidRDefault="00230AEC" w:rsidP="00495BC6">
      <w:r>
        <w:separator/>
      </w:r>
    </w:p>
  </w:footnote>
  <w:footnote w:type="continuationSeparator" w:id="0">
    <w:p w:rsidR="00230AEC" w:rsidRDefault="00230AEC" w:rsidP="0049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19" w:rsidRDefault="00495BC6" w:rsidP="00AC173D">
    <w:pPr>
      <w:pStyle w:val="Header"/>
      <w:ind w:left="-1134"/>
    </w:pPr>
    <w:r>
      <w:rPr>
        <w:noProof/>
        <w:lang w:val="en-US" w:eastAsia="en-US"/>
      </w:rPr>
      <w:drawing>
        <wp:inline distT="0" distB="0" distL="0" distR="0">
          <wp:extent cx="7533178" cy="85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ORTRAIT 2480-400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5197" cy="857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467"/>
    <w:multiLevelType w:val="hybridMultilevel"/>
    <w:tmpl w:val="5FA8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D2875"/>
    <w:multiLevelType w:val="hybridMultilevel"/>
    <w:tmpl w:val="8D36E1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ECC3619"/>
    <w:multiLevelType w:val="hybridMultilevel"/>
    <w:tmpl w:val="E8B624F2"/>
    <w:lvl w:ilvl="0" w:tplc="0F7A0ABA">
      <w:start w:val="1"/>
      <w:numFmt w:val="decimal"/>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4A17BE9"/>
    <w:multiLevelType w:val="singleLevel"/>
    <w:tmpl w:val="DCCCFC00"/>
    <w:lvl w:ilvl="0">
      <w:start w:val="1"/>
      <w:numFmt w:val="lowerLetter"/>
      <w:lvlText w:val="%1)"/>
      <w:lvlJc w:val="left"/>
      <w:pPr>
        <w:tabs>
          <w:tab w:val="num" w:pos="1800"/>
        </w:tabs>
        <w:ind w:left="1800" w:hanging="360"/>
      </w:pPr>
      <w:rPr>
        <w:rFonts w:hint="default"/>
      </w:rPr>
    </w:lvl>
  </w:abstractNum>
  <w:abstractNum w:abstractNumId="4" w15:restartNumberingAfterBreak="0">
    <w:nsid w:val="25BE1A75"/>
    <w:multiLevelType w:val="hybridMultilevel"/>
    <w:tmpl w:val="6CC0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07F36"/>
    <w:multiLevelType w:val="hybridMultilevel"/>
    <w:tmpl w:val="DBB415DA"/>
    <w:lvl w:ilvl="0" w:tplc="E1DE870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6B035D3"/>
    <w:multiLevelType w:val="hybridMultilevel"/>
    <w:tmpl w:val="E5E895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D0D46"/>
    <w:multiLevelType w:val="hybridMultilevel"/>
    <w:tmpl w:val="89808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396491"/>
    <w:multiLevelType w:val="hybridMultilevel"/>
    <w:tmpl w:val="7DDCFC0A"/>
    <w:lvl w:ilvl="0" w:tplc="9F8092F6">
      <w:start w:val="1"/>
      <w:numFmt w:val="decimal"/>
      <w:lvlText w:val="%1."/>
      <w:lvlJc w:val="left"/>
      <w:pPr>
        <w:ind w:left="720" w:hanging="360"/>
      </w:pPr>
      <w:rPr>
        <w:rFonts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D0517"/>
    <w:multiLevelType w:val="hybridMultilevel"/>
    <w:tmpl w:val="75F81602"/>
    <w:lvl w:ilvl="0" w:tplc="AE14B76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C3D7E"/>
    <w:multiLevelType w:val="hybridMultilevel"/>
    <w:tmpl w:val="79B21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30757F"/>
    <w:multiLevelType w:val="hybridMultilevel"/>
    <w:tmpl w:val="200CD508"/>
    <w:lvl w:ilvl="0" w:tplc="35BA9184">
      <w:start w:val="1"/>
      <w:numFmt w:val="low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F7E2B"/>
    <w:multiLevelType w:val="hybridMultilevel"/>
    <w:tmpl w:val="19F2A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B03B5"/>
    <w:multiLevelType w:val="singleLevel"/>
    <w:tmpl w:val="CA1E9AA6"/>
    <w:lvl w:ilvl="0">
      <w:start w:val="1"/>
      <w:numFmt w:val="lowerLetter"/>
      <w:lvlText w:val="%1)"/>
      <w:lvlJc w:val="left"/>
      <w:pPr>
        <w:tabs>
          <w:tab w:val="num" w:pos="360"/>
        </w:tabs>
        <w:ind w:left="360" w:hanging="360"/>
      </w:pPr>
      <w:rPr>
        <w:rFonts w:hint="default"/>
      </w:rPr>
    </w:lvl>
  </w:abstractNum>
  <w:abstractNum w:abstractNumId="14" w15:restartNumberingAfterBreak="0">
    <w:nsid w:val="5B727B9B"/>
    <w:multiLevelType w:val="hybridMultilevel"/>
    <w:tmpl w:val="A37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73769"/>
    <w:multiLevelType w:val="hybridMultilevel"/>
    <w:tmpl w:val="A454DBEC"/>
    <w:lvl w:ilvl="0" w:tplc="7F80DC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79650D"/>
    <w:multiLevelType w:val="hybridMultilevel"/>
    <w:tmpl w:val="33BE603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2E3BA1"/>
    <w:multiLevelType w:val="hybridMultilevel"/>
    <w:tmpl w:val="14EE536C"/>
    <w:lvl w:ilvl="0" w:tplc="E06071FC">
      <w:start w:val="1"/>
      <w:numFmt w:val="decimal"/>
      <w:lvlText w:val="%1."/>
      <w:lvlJc w:val="left"/>
      <w:pPr>
        <w:ind w:left="99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76906"/>
    <w:multiLevelType w:val="hybridMultilevel"/>
    <w:tmpl w:val="E136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D2F0B"/>
    <w:multiLevelType w:val="hybridMultilevel"/>
    <w:tmpl w:val="CA4A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lvlOverride w:ilvl="0">
      <w:startOverride w:val="1"/>
    </w:lvlOverride>
  </w:num>
  <w:num w:numId="4">
    <w:abstractNumId w:val="3"/>
    <w:lvlOverride w:ilvl="0">
      <w:startOverride w:val="1"/>
    </w:lvlOverride>
  </w:num>
  <w:num w:numId="5">
    <w:abstractNumId w:val="9"/>
  </w:num>
  <w:num w:numId="6">
    <w:abstractNumId w:val="0"/>
  </w:num>
  <w:num w:numId="7">
    <w:abstractNumId w:val="17"/>
  </w:num>
  <w:num w:numId="8">
    <w:abstractNumId w:val="2"/>
  </w:num>
  <w:num w:numId="9">
    <w:abstractNumId w:val="11"/>
  </w:num>
  <w:num w:numId="10">
    <w:abstractNumId w:val="15"/>
  </w:num>
  <w:num w:numId="11">
    <w:abstractNumId w:val="14"/>
  </w:num>
  <w:num w:numId="12">
    <w:abstractNumId w:val="6"/>
  </w:num>
  <w:num w:numId="13">
    <w:abstractNumId w:val="12"/>
  </w:num>
  <w:num w:numId="14">
    <w:abstractNumId w:val="7"/>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4"/>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79"/>
    <w:rsid w:val="0001111F"/>
    <w:rsid w:val="00015554"/>
    <w:rsid w:val="00040AE2"/>
    <w:rsid w:val="00050B20"/>
    <w:rsid w:val="00061C83"/>
    <w:rsid w:val="000A3702"/>
    <w:rsid w:val="000B51CA"/>
    <w:rsid w:val="000C175D"/>
    <w:rsid w:val="000E56E7"/>
    <w:rsid w:val="000F0468"/>
    <w:rsid w:val="00110A42"/>
    <w:rsid w:val="001223A4"/>
    <w:rsid w:val="001254A4"/>
    <w:rsid w:val="001541B2"/>
    <w:rsid w:val="00170BC7"/>
    <w:rsid w:val="00171CA1"/>
    <w:rsid w:val="001B00EE"/>
    <w:rsid w:val="001F1F26"/>
    <w:rsid w:val="00200AA4"/>
    <w:rsid w:val="00203E7D"/>
    <w:rsid w:val="00207B25"/>
    <w:rsid w:val="00210525"/>
    <w:rsid w:val="00230AEC"/>
    <w:rsid w:val="002454D6"/>
    <w:rsid w:val="00252A6C"/>
    <w:rsid w:val="00260F71"/>
    <w:rsid w:val="00265F33"/>
    <w:rsid w:val="00283AC7"/>
    <w:rsid w:val="0028706D"/>
    <w:rsid w:val="002C1CF7"/>
    <w:rsid w:val="002D66AF"/>
    <w:rsid w:val="002F76CC"/>
    <w:rsid w:val="003013E0"/>
    <w:rsid w:val="00370791"/>
    <w:rsid w:val="003A0B9B"/>
    <w:rsid w:val="003D0ED7"/>
    <w:rsid w:val="00404119"/>
    <w:rsid w:val="00434305"/>
    <w:rsid w:val="00495BC6"/>
    <w:rsid w:val="00505030"/>
    <w:rsid w:val="00546B02"/>
    <w:rsid w:val="00576800"/>
    <w:rsid w:val="005822B6"/>
    <w:rsid w:val="005E3060"/>
    <w:rsid w:val="005F6359"/>
    <w:rsid w:val="005F7179"/>
    <w:rsid w:val="00612B52"/>
    <w:rsid w:val="00651E9E"/>
    <w:rsid w:val="00653740"/>
    <w:rsid w:val="00655E68"/>
    <w:rsid w:val="0068095E"/>
    <w:rsid w:val="006B3975"/>
    <w:rsid w:val="006F0DB2"/>
    <w:rsid w:val="00704BB1"/>
    <w:rsid w:val="00732BBA"/>
    <w:rsid w:val="007529A5"/>
    <w:rsid w:val="00757065"/>
    <w:rsid w:val="00767DA3"/>
    <w:rsid w:val="00771E72"/>
    <w:rsid w:val="00791016"/>
    <w:rsid w:val="007A4462"/>
    <w:rsid w:val="007A61BB"/>
    <w:rsid w:val="007B550D"/>
    <w:rsid w:val="007B5EE7"/>
    <w:rsid w:val="007C2797"/>
    <w:rsid w:val="007C6816"/>
    <w:rsid w:val="007F68AB"/>
    <w:rsid w:val="008334FA"/>
    <w:rsid w:val="008B5922"/>
    <w:rsid w:val="008D181A"/>
    <w:rsid w:val="008E48A8"/>
    <w:rsid w:val="008E5941"/>
    <w:rsid w:val="00911FDC"/>
    <w:rsid w:val="0095180B"/>
    <w:rsid w:val="009828F2"/>
    <w:rsid w:val="009861CA"/>
    <w:rsid w:val="00994588"/>
    <w:rsid w:val="009B023C"/>
    <w:rsid w:val="009B0415"/>
    <w:rsid w:val="009B09D6"/>
    <w:rsid w:val="009B6AFC"/>
    <w:rsid w:val="00A02837"/>
    <w:rsid w:val="00A53E49"/>
    <w:rsid w:val="00A7699F"/>
    <w:rsid w:val="00A94AF7"/>
    <w:rsid w:val="00AA5D8E"/>
    <w:rsid w:val="00AF4461"/>
    <w:rsid w:val="00AF56B6"/>
    <w:rsid w:val="00B26492"/>
    <w:rsid w:val="00B3659A"/>
    <w:rsid w:val="00B42FA6"/>
    <w:rsid w:val="00B44C64"/>
    <w:rsid w:val="00B5430E"/>
    <w:rsid w:val="00B72E57"/>
    <w:rsid w:val="00B76622"/>
    <w:rsid w:val="00B84B97"/>
    <w:rsid w:val="00B93F20"/>
    <w:rsid w:val="00BA34A6"/>
    <w:rsid w:val="00BC5B83"/>
    <w:rsid w:val="00BF615D"/>
    <w:rsid w:val="00C329F2"/>
    <w:rsid w:val="00C74935"/>
    <w:rsid w:val="00C75BF2"/>
    <w:rsid w:val="00CA1B2C"/>
    <w:rsid w:val="00CC6129"/>
    <w:rsid w:val="00CE496D"/>
    <w:rsid w:val="00D0216B"/>
    <w:rsid w:val="00D0740A"/>
    <w:rsid w:val="00D25356"/>
    <w:rsid w:val="00D3247A"/>
    <w:rsid w:val="00D46503"/>
    <w:rsid w:val="00DB1F62"/>
    <w:rsid w:val="00E14D27"/>
    <w:rsid w:val="00E165A9"/>
    <w:rsid w:val="00E63227"/>
    <w:rsid w:val="00E95D34"/>
    <w:rsid w:val="00EC44F3"/>
    <w:rsid w:val="00ED3472"/>
    <w:rsid w:val="00EE0965"/>
    <w:rsid w:val="00EF32D6"/>
    <w:rsid w:val="00EF5F43"/>
    <w:rsid w:val="00F02D72"/>
    <w:rsid w:val="00F03681"/>
    <w:rsid w:val="00F26995"/>
    <w:rsid w:val="00F334DE"/>
    <w:rsid w:val="00F433B0"/>
    <w:rsid w:val="00FA1CAD"/>
    <w:rsid w:val="00FA30DA"/>
    <w:rsid w:val="00FC2AE8"/>
    <w:rsid w:val="00FC5163"/>
    <w:rsid w:val="00FE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8DED8"/>
  <w15:chartTrackingRefBased/>
  <w15:docId w15:val="{87A9E186-097C-4B4F-9A7F-42A73BDF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BC6"/>
    <w:pPr>
      <w:spacing w:after="0" w:line="240" w:lineRule="auto"/>
    </w:pPr>
    <w:rPr>
      <w:rFonts w:ascii="Times New Roman" w:eastAsia="Times New Roman" w:hAnsi="Times New Roman" w:cs="Times New Roman"/>
      <w:sz w:val="20"/>
      <w:szCs w:val="20"/>
      <w:lang w:val="ro-RO" w:eastAsia="de-DE"/>
    </w:rPr>
  </w:style>
  <w:style w:type="paragraph" w:styleId="Heading4">
    <w:name w:val="heading 4"/>
    <w:basedOn w:val="Normal"/>
    <w:next w:val="Normal"/>
    <w:link w:val="Heading4Char"/>
    <w:qFormat/>
    <w:rsid w:val="00495BC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5BC6"/>
    <w:rPr>
      <w:rFonts w:ascii="Times New Roman" w:eastAsia="Times New Roman" w:hAnsi="Times New Roman" w:cs="Times New Roman"/>
      <w:b/>
      <w:bCs/>
      <w:sz w:val="28"/>
      <w:szCs w:val="28"/>
      <w:lang w:val="ro-RO" w:eastAsia="de-DE"/>
    </w:rPr>
  </w:style>
  <w:style w:type="paragraph" w:styleId="Header">
    <w:name w:val="header"/>
    <w:aliases w:val="Header Char Char Char,Header Char Char,Header1"/>
    <w:basedOn w:val="Normal"/>
    <w:link w:val="HeaderChar"/>
    <w:rsid w:val="00495BC6"/>
    <w:pPr>
      <w:tabs>
        <w:tab w:val="center" w:pos="4320"/>
        <w:tab w:val="right" w:pos="8640"/>
      </w:tabs>
    </w:pPr>
  </w:style>
  <w:style w:type="character" w:customStyle="1" w:styleId="HeaderChar">
    <w:name w:val="Header Char"/>
    <w:aliases w:val="Header Char Char Char Char,Header Char Char Char1,Header1 Char"/>
    <w:basedOn w:val="DefaultParagraphFont"/>
    <w:link w:val="Header"/>
    <w:rsid w:val="00495BC6"/>
    <w:rPr>
      <w:rFonts w:ascii="Times New Roman" w:eastAsia="Times New Roman" w:hAnsi="Times New Roman" w:cs="Times New Roman"/>
      <w:sz w:val="20"/>
      <w:szCs w:val="20"/>
      <w:lang w:val="ro-RO" w:eastAsia="de-DE"/>
    </w:rPr>
  </w:style>
  <w:style w:type="paragraph" w:styleId="Footer">
    <w:name w:val="footer"/>
    <w:basedOn w:val="Normal"/>
    <w:link w:val="FooterChar"/>
    <w:uiPriority w:val="99"/>
    <w:rsid w:val="00495BC6"/>
    <w:pPr>
      <w:tabs>
        <w:tab w:val="center" w:pos="4320"/>
        <w:tab w:val="right" w:pos="8640"/>
      </w:tabs>
    </w:pPr>
  </w:style>
  <w:style w:type="character" w:customStyle="1" w:styleId="FooterChar">
    <w:name w:val="Footer Char"/>
    <w:basedOn w:val="DefaultParagraphFont"/>
    <w:link w:val="Footer"/>
    <w:uiPriority w:val="99"/>
    <w:rsid w:val="00495BC6"/>
    <w:rPr>
      <w:rFonts w:ascii="Times New Roman" w:eastAsia="Times New Roman" w:hAnsi="Times New Roman" w:cs="Times New Roman"/>
      <w:sz w:val="20"/>
      <w:szCs w:val="20"/>
      <w:lang w:val="ro-RO" w:eastAsia="de-DE"/>
    </w:rPr>
  </w:style>
  <w:style w:type="character" w:styleId="PageNumber">
    <w:name w:val="page number"/>
    <w:basedOn w:val="DefaultParagraphFont"/>
    <w:rsid w:val="00495BC6"/>
  </w:style>
  <w:style w:type="paragraph" w:styleId="BodyTextIndent">
    <w:name w:val="Body Text Indent"/>
    <w:basedOn w:val="Normal"/>
    <w:link w:val="BodyTextIndentChar"/>
    <w:rsid w:val="00495BC6"/>
    <w:pPr>
      <w:spacing w:after="120"/>
      <w:ind w:left="360"/>
    </w:pPr>
    <w:rPr>
      <w:lang w:eastAsia="en-US"/>
    </w:rPr>
  </w:style>
  <w:style w:type="character" w:customStyle="1" w:styleId="BodyTextIndentChar">
    <w:name w:val="Body Text Indent Char"/>
    <w:basedOn w:val="DefaultParagraphFont"/>
    <w:link w:val="BodyTextIndent"/>
    <w:rsid w:val="00495BC6"/>
    <w:rPr>
      <w:rFonts w:ascii="Times New Roman" w:eastAsia="Times New Roman" w:hAnsi="Times New Roman" w:cs="Times New Roman"/>
      <w:sz w:val="20"/>
      <w:szCs w:val="20"/>
      <w:lang w:val="ro-RO"/>
    </w:rPr>
  </w:style>
  <w:style w:type="paragraph" w:styleId="ListParagraph">
    <w:name w:val="List Paragraph"/>
    <w:basedOn w:val="Normal"/>
    <w:uiPriority w:val="34"/>
    <w:qFormat/>
    <w:rsid w:val="007A61BB"/>
    <w:pPr>
      <w:ind w:left="720"/>
      <w:contextualSpacing/>
    </w:pPr>
  </w:style>
  <w:style w:type="paragraph" w:styleId="BalloonText">
    <w:name w:val="Balloon Text"/>
    <w:basedOn w:val="Normal"/>
    <w:link w:val="BalloonTextChar"/>
    <w:uiPriority w:val="99"/>
    <w:semiHidden/>
    <w:unhideWhenUsed/>
    <w:rsid w:val="007A6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1BB"/>
    <w:rPr>
      <w:rFonts w:ascii="Segoe UI" w:eastAsia="Times New Roman" w:hAnsi="Segoe UI" w:cs="Segoe UI"/>
      <w:sz w:val="18"/>
      <w:szCs w:val="18"/>
      <w:lang w:val="ro-R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20040">
      <w:bodyDiv w:val="1"/>
      <w:marLeft w:val="0"/>
      <w:marRight w:val="0"/>
      <w:marTop w:val="0"/>
      <w:marBottom w:val="0"/>
      <w:divBdr>
        <w:top w:val="none" w:sz="0" w:space="0" w:color="auto"/>
        <w:left w:val="none" w:sz="0" w:space="0" w:color="auto"/>
        <w:bottom w:val="none" w:sz="0" w:space="0" w:color="auto"/>
        <w:right w:val="none" w:sz="0" w:space="0" w:color="auto"/>
      </w:divBdr>
    </w:div>
    <w:div w:id="20099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Popoiu</dc:creator>
  <cp:keywords/>
  <dc:description/>
  <cp:lastModifiedBy>Chivu Raluca</cp:lastModifiedBy>
  <cp:revision>24</cp:revision>
  <cp:lastPrinted>2025-02-24T11:43:00Z</cp:lastPrinted>
  <dcterms:created xsi:type="dcterms:W3CDTF">2024-01-25T10:06:00Z</dcterms:created>
  <dcterms:modified xsi:type="dcterms:W3CDTF">2025-02-24T12:15:00Z</dcterms:modified>
</cp:coreProperties>
</file>